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8C8B" w14:textId="77777777" w:rsidR="00E05763" w:rsidRDefault="00000000">
      <w:pPr>
        <w:rPr>
          <w:b/>
          <w:sz w:val="30"/>
          <w:szCs w:val="30"/>
        </w:rPr>
      </w:pPr>
      <w:r>
        <w:rPr>
          <w:b/>
          <w:sz w:val="30"/>
          <w:szCs w:val="30"/>
        </w:rPr>
        <w:t xml:space="preserve">What Xama aims to </w:t>
      </w:r>
      <w:proofErr w:type="gramStart"/>
      <w:r>
        <w:rPr>
          <w:b/>
          <w:sz w:val="30"/>
          <w:szCs w:val="30"/>
        </w:rPr>
        <w:t>do</w:t>
      </w:r>
      <w:proofErr w:type="gramEnd"/>
    </w:p>
    <w:p w14:paraId="631590ED" w14:textId="77777777" w:rsidR="00E05763" w:rsidRDefault="00000000">
      <w:r>
        <w:t>Xama Hub aims to give our clients one software platform to manage their entire AML process, from managing which clients are up for review, running the required checks, storing information obtained from external sources and recording risk assessments for clients.</w:t>
      </w:r>
    </w:p>
    <w:p w14:paraId="4D65CB88" w14:textId="77777777" w:rsidR="00E05763" w:rsidRDefault="00000000">
      <w:r>
        <w:t>The platform is supported by a framework for policy &amp; procedures (this document) which each business should adapt for their needs.</w:t>
      </w:r>
    </w:p>
    <w:p w14:paraId="553E0EC6" w14:textId="77777777" w:rsidR="00E05763" w:rsidRDefault="00000000">
      <w:pPr>
        <w:rPr>
          <w:b/>
          <w:sz w:val="30"/>
          <w:szCs w:val="30"/>
        </w:rPr>
      </w:pPr>
      <w:r>
        <w:rPr>
          <w:b/>
          <w:sz w:val="30"/>
          <w:szCs w:val="30"/>
        </w:rPr>
        <w:t>Guidance on how to use this document.</w:t>
      </w:r>
    </w:p>
    <w:p w14:paraId="48C9B120" w14:textId="77777777" w:rsidR="00E05763" w:rsidRDefault="00000000">
      <w:pPr>
        <w:rPr>
          <w:sz w:val="8"/>
          <w:szCs w:val="8"/>
        </w:rPr>
      </w:pPr>
      <w:r>
        <w:t>The purpose of this section is to explain to the user how to use the policies &amp; procedures below in conjunction with our software. This section (page 1) does not form part of the policies and procedure documents for your company, so don’t publish this page to all staff.</w:t>
      </w:r>
    </w:p>
    <w:p w14:paraId="7C9CE161" w14:textId="77777777" w:rsidR="00E05763" w:rsidRDefault="00000000">
      <w:r>
        <w:t>It is important to note that these documents set a framework for the MLRO (Money Laundering Reporting Officer) to set up your own policy &amp; procedures for your business. See appendix below as reference to relevant guidelines. This area is ever evolving so requires periodic review and adapting by each MLRO.</w:t>
      </w:r>
    </w:p>
    <w:p w14:paraId="297F2E64" w14:textId="77777777" w:rsidR="00E05763" w:rsidRDefault="00000000">
      <w:r>
        <w:t xml:space="preserve">The guidance in this document and the Xama Hub software platform, including the predefined risk assessment templates, should be seen as a framework for each MLRO to amend according to their understanding and interpretation of the guidelines and specifically tailored for their own business. Businesses could use different risk assessment / KYC templates and upload / link that to each client (amend guidance below if that is the case). </w:t>
      </w:r>
    </w:p>
    <w:p w14:paraId="0F237864" w14:textId="77777777" w:rsidR="00E05763" w:rsidRDefault="00000000">
      <w:pPr>
        <w:tabs>
          <w:tab w:val="left" w:pos="7452"/>
        </w:tabs>
        <w:rPr>
          <w:b/>
        </w:rPr>
      </w:pPr>
      <w:r>
        <w:rPr>
          <w:b/>
          <w:sz w:val="28"/>
          <w:szCs w:val="28"/>
        </w:rPr>
        <w:t>Training</w:t>
      </w:r>
    </w:p>
    <w:p w14:paraId="5ECE416F" w14:textId="77777777" w:rsidR="00E05763" w:rsidRDefault="00000000">
      <w:r>
        <w:t>We offer training sessions aimed at general areas which all staff should be aware of and more specific sessions for the admin team on how to get started, interpret results and use of the system. Refer to the training menu in the software for more information.</w:t>
      </w:r>
    </w:p>
    <w:p w14:paraId="29B12681" w14:textId="77777777" w:rsidR="00E05763" w:rsidRDefault="00000000">
      <w:pPr>
        <w:tabs>
          <w:tab w:val="left" w:pos="7452"/>
        </w:tabs>
        <w:rPr>
          <w:b/>
          <w:sz w:val="28"/>
          <w:szCs w:val="28"/>
        </w:rPr>
      </w:pPr>
      <w:r>
        <w:rPr>
          <w:b/>
          <w:sz w:val="28"/>
          <w:szCs w:val="28"/>
        </w:rPr>
        <w:t>Adopting and adapting these framework documents for your business</w:t>
      </w:r>
    </w:p>
    <w:p w14:paraId="0C1EDAEA" w14:textId="77777777" w:rsidR="00E05763" w:rsidRDefault="00000000">
      <w:pPr>
        <w:rPr>
          <w:b/>
        </w:rPr>
      </w:pPr>
      <w:r>
        <w:rPr>
          <w:b/>
        </w:rPr>
        <w:t>Configure for your business:</w:t>
      </w:r>
    </w:p>
    <w:p w14:paraId="16C0F164" w14:textId="77777777" w:rsidR="00E05763" w:rsidRDefault="00000000">
      <w:pPr>
        <w:numPr>
          <w:ilvl w:val="0"/>
          <w:numId w:val="2"/>
        </w:numPr>
        <w:pBdr>
          <w:top w:val="nil"/>
          <w:left w:val="nil"/>
          <w:bottom w:val="nil"/>
          <w:right w:val="nil"/>
          <w:between w:val="nil"/>
        </w:pBdr>
        <w:ind w:left="567" w:hanging="567"/>
      </w:pPr>
      <w:r>
        <w:rPr>
          <w:color w:val="000000"/>
        </w:rPr>
        <w:t>Complete and adapt the policies and procedures below to apply to your specific business and processes taking into consider</w:t>
      </w:r>
      <w:r>
        <w:t>ation the guidelines from your regulatory body.</w:t>
      </w:r>
      <w:r>
        <w:rPr>
          <w:color w:val="000000"/>
        </w:rPr>
        <w:t xml:space="preserve"> </w:t>
      </w:r>
    </w:p>
    <w:p w14:paraId="02F94D84" w14:textId="77777777" w:rsidR="00E05763" w:rsidRDefault="00000000">
      <w:pPr>
        <w:pBdr>
          <w:top w:val="nil"/>
          <w:left w:val="nil"/>
          <w:bottom w:val="nil"/>
          <w:right w:val="nil"/>
          <w:between w:val="nil"/>
        </w:pBdr>
        <w:ind w:left="540"/>
      </w:pPr>
      <w:r>
        <w:t xml:space="preserve">Specifically tailor the sections on </w:t>
      </w:r>
      <w:r>
        <w:rPr>
          <w:sz w:val="21"/>
          <w:szCs w:val="21"/>
          <w:highlight w:val="white"/>
        </w:rPr>
        <w:t xml:space="preserve">simple due diligence applied to </w:t>
      </w:r>
      <w:proofErr w:type="gramStart"/>
      <w:r>
        <w:rPr>
          <w:sz w:val="21"/>
          <w:szCs w:val="21"/>
          <w:highlight w:val="white"/>
        </w:rPr>
        <w:t>low risk</w:t>
      </w:r>
      <w:proofErr w:type="gramEnd"/>
      <w:r>
        <w:rPr>
          <w:sz w:val="21"/>
          <w:szCs w:val="21"/>
          <w:highlight w:val="white"/>
        </w:rPr>
        <w:t xml:space="preserve"> clients and </w:t>
      </w:r>
      <w:r>
        <w:t xml:space="preserve">on enhanced due diligence. </w:t>
      </w:r>
    </w:p>
    <w:p w14:paraId="311F7FAB" w14:textId="77777777" w:rsidR="00E05763" w:rsidRDefault="00000000">
      <w:pPr>
        <w:ind w:left="567"/>
      </w:pPr>
      <w:r>
        <w:t xml:space="preserve">Items marked in </w:t>
      </w:r>
      <w:r>
        <w:rPr>
          <w:color w:val="0000FF"/>
        </w:rPr>
        <w:t>blue*</w:t>
      </w:r>
      <w:r>
        <w:t xml:space="preserve"> are specifically for the MLRO to complete as policy options.</w:t>
      </w:r>
      <w:r>
        <w:br/>
        <w:t xml:space="preserve">Items marked in </w:t>
      </w:r>
      <w:r>
        <w:rPr>
          <w:color w:val="00B050"/>
        </w:rPr>
        <w:t>green**</w:t>
      </w:r>
      <w:r>
        <w:t xml:space="preserve"> are examples to be deleted and completed as applicable. </w:t>
      </w:r>
    </w:p>
    <w:p w14:paraId="20719E3D" w14:textId="77777777" w:rsidR="00E05763" w:rsidRDefault="00000000">
      <w:pPr>
        <w:numPr>
          <w:ilvl w:val="0"/>
          <w:numId w:val="2"/>
        </w:numPr>
        <w:pBdr>
          <w:top w:val="nil"/>
          <w:left w:val="nil"/>
          <w:bottom w:val="nil"/>
          <w:right w:val="nil"/>
          <w:between w:val="nil"/>
        </w:pBdr>
        <w:ind w:left="567" w:hanging="567"/>
      </w:pPr>
      <w:r>
        <w:t>Amend</w:t>
      </w:r>
      <w:r>
        <w:rPr>
          <w:color w:val="000000"/>
        </w:rPr>
        <w:t xml:space="preserve"> the </w:t>
      </w:r>
      <w:r>
        <w:t>risk assessment templates</w:t>
      </w:r>
      <w:r>
        <w:rPr>
          <w:color w:val="000000"/>
        </w:rPr>
        <w:t xml:space="preserve"> in the software to fit your client base and pol</w:t>
      </w:r>
      <w:r>
        <w:t>icies</w:t>
      </w:r>
      <w:r>
        <w:rPr>
          <w:color w:val="000000"/>
        </w:rPr>
        <w:t xml:space="preserve"> by editing, </w:t>
      </w:r>
      <w:proofErr w:type="gramStart"/>
      <w:r>
        <w:rPr>
          <w:color w:val="000000"/>
        </w:rPr>
        <w:t>adding</w:t>
      </w:r>
      <w:proofErr w:type="gramEnd"/>
      <w:r>
        <w:rPr>
          <w:color w:val="000000"/>
        </w:rPr>
        <w:t xml:space="preserve"> or deleting questions.</w:t>
      </w:r>
    </w:p>
    <w:p w14:paraId="41D04FD8" w14:textId="77777777" w:rsidR="00E05763" w:rsidRDefault="00E05763">
      <w:pPr>
        <w:pBdr>
          <w:top w:val="nil"/>
          <w:left w:val="nil"/>
          <w:bottom w:val="nil"/>
          <w:right w:val="nil"/>
          <w:between w:val="nil"/>
        </w:pBdr>
        <w:ind w:left="540"/>
        <w:rPr>
          <w:color w:val="FF0000"/>
        </w:rPr>
      </w:pPr>
    </w:p>
    <w:p w14:paraId="6F93E875" w14:textId="77777777" w:rsidR="00E05763" w:rsidRDefault="00000000">
      <w:r>
        <w:t>It is important that the MLRO periodically reviews and signs off the Policies and Procedures. Xama Technologies and the resources we provide (software and otherwise) does not constitute formal advice or give any guarantees on compliance.</w:t>
      </w:r>
    </w:p>
    <w:p w14:paraId="1849CC4A" w14:textId="77777777" w:rsidR="00E05763" w:rsidRDefault="00000000">
      <w:pPr>
        <w:rPr>
          <w:b/>
          <w:u w:val="single"/>
        </w:rPr>
      </w:pPr>
      <w:r>
        <w:rPr>
          <w:b/>
          <w:u w:val="single"/>
        </w:rPr>
        <w:lastRenderedPageBreak/>
        <w:t>Table of contents</w:t>
      </w:r>
    </w:p>
    <w:sdt>
      <w:sdtPr>
        <w:rPr>
          <w:sz w:val="20"/>
          <w:szCs w:val="20"/>
        </w:rPr>
        <w:id w:val="1916433356"/>
        <w:docPartObj>
          <w:docPartGallery w:val="Table of Contents"/>
          <w:docPartUnique/>
        </w:docPartObj>
      </w:sdtPr>
      <w:sdtContent>
        <w:p w14:paraId="4FA684C3" w14:textId="224DAC15" w:rsidR="009A1A0B" w:rsidRPr="009A1A0B" w:rsidRDefault="00000000">
          <w:pPr>
            <w:pStyle w:val="TOC1"/>
            <w:tabs>
              <w:tab w:val="left" w:pos="440"/>
              <w:tab w:val="right" w:pos="9019"/>
            </w:tabs>
            <w:rPr>
              <w:rFonts w:asciiTheme="minorHAnsi" w:eastAsiaTheme="minorEastAsia" w:hAnsiTheme="minorHAnsi" w:cstheme="minorBidi"/>
              <w:noProof/>
              <w:sz w:val="20"/>
              <w:szCs w:val="20"/>
              <w:lang w:val="en-ZA"/>
            </w:rPr>
          </w:pPr>
          <w:r w:rsidRPr="009A1A0B">
            <w:rPr>
              <w:sz w:val="20"/>
              <w:szCs w:val="20"/>
            </w:rPr>
            <w:fldChar w:fldCharType="begin"/>
          </w:r>
          <w:r w:rsidRPr="009A1A0B">
            <w:rPr>
              <w:sz w:val="20"/>
              <w:szCs w:val="20"/>
            </w:rPr>
            <w:instrText xml:space="preserve"> TOC \h \u \z </w:instrText>
          </w:r>
          <w:r w:rsidRPr="009A1A0B">
            <w:rPr>
              <w:sz w:val="20"/>
              <w:szCs w:val="20"/>
            </w:rPr>
            <w:fldChar w:fldCharType="separate"/>
          </w:r>
          <w:hyperlink w:anchor="_Toc128660109" w:history="1">
            <w:r w:rsidR="009A1A0B" w:rsidRPr="009A1A0B">
              <w:rPr>
                <w:rStyle w:val="Hyperlink"/>
                <w:noProof/>
                <w:sz w:val="20"/>
                <w:szCs w:val="20"/>
              </w:rPr>
              <w:t>1</w:t>
            </w:r>
            <w:r w:rsidR="009A1A0B" w:rsidRPr="009A1A0B">
              <w:rPr>
                <w:rFonts w:asciiTheme="minorHAnsi" w:eastAsiaTheme="minorEastAsia" w:hAnsiTheme="minorHAnsi" w:cstheme="minorBidi"/>
                <w:noProof/>
                <w:sz w:val="20"/>
                <w:szCs w:val="20"/>
                <w:lang w:val="en-ZA"/>
              </w:rPr>
              <w:tab/>
            </w:r>
            <w:r w:rsidR="009A1A0B" w:rsidRPr="009A1A0B">
              <w:rPr>
                <w:rStyle w:val="Hyperlink"/>
                <w:noProof/>
                <w:sz w:val="20"/>
                <w:szCs w:val="20"/>
              </w:rPr>
              <w:t>Overview</w:t>
            </w:r>
            <w:r w:rsidR="009A1A0B" w:rsidRPr="009A1A0B">
              <w:rPr>
                <w:noProof/>
                <w:webHidden/>
                <w:sz w:val="20"/>
                <w:szCs w:val="20"/>
              </w:rPr>
              <w:tab/>
            </w:r>
            <w:r w:rsidR="009A1A0B" w:rsidRPr="009A1A0B">
              <w:rPr>
                <w:noProof/>
                <w:webHidden/>
                <w:sz w:val="20"/>
                <w:szCs w:val="20"/>
              </w:rPr>
              <w:fldChar w:fldCharType="begin"/>
            </w:r>
            <w:r w:rsidR="009A1A0B" w:rsidRPr="009A1A0B">
              <w:rPr>
                <w:noProof/>
                <w:webHidden/>
                <w:sz w:val="20"/>
                <w:szCs w:val="20"/>
              </w:rPr>
              <w:instrText xml:space="preserve"> PAGEREF _Toc128660109 \h </w:instrText>
            </w:r>
            <w:r w:rsidR="009A1A0B" w:rsidRPr="009A1A0B">
              <w:rPr>
                <w:noProof/>
                <w:webHidden/>
                <w:sz w:val="20"/>
                <w:szCs w:val="20"/>
              </w:rPr>
            </w:r>
            <w:r w:rsidR="009A1A0B" w:rsidRPr="009A1A0B">
              <w:rPr>
                <w:noProof/>
                <w:webHidden/>
                <w:sz w:val="20"/>
                <w:szCs w:val="20"/>
              </w:rPr>
              <w:fldChar w:fldCharType="separate"/>
            </w:r>
            <w:r w:rsidR="009A1A0B" w:rsidRPr="009A1A0B">
              <w:rPr>
                <w:noProof/>
                <w:webHidden/>
                <w:sz w:val="20"/>
                <w:szCs w:val="20"/>
              </w:rPr>
              <w:t>3</w:t>
            </w:r>
            <w:r w:rsidR="009A1A0B" w:rsidRPr="009A1A0B">
              <w:rPr>
                <w:noProof/>
                <w:webHidden/>
                <w:sz w:val="20"/>
                <w:szCs w:val="20"/>
              </w:rPr>
              <w:fldChar w:fldCharType="end"/>
            </w:r>
          </w:hyperlink>
        </w:p>
        <w:p w14:paraId="42401FB5" w14:textId="53FEEB0B"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10" w:history="1">
            <w:r w:rsidRPr="009A1A0B">
              <w:rPr>
                <w:rStyle w:val="Hyperlink"/>
                <w:noProof/>
                <w:sz w:val="20"/>
                <w:szCs w:val="20"/>
              </w:rPr>
              <w:t>2</w:t>
            </w:r>
            <w:r w:rsidRPr="009A1A0B">
              <w:rPr>
                <w:rFonts w:asciiTheme="minorHAnsi" w:eastAsiaTheme="minorEastAsia" w:hAnsiTheme="minorHAnsi" w:cstheme="minorBidi"/>
                <w:noProof/>
                <w:sz w:val="20"/>
                <w:szCs w:val="20"/>
                <w:lang w:val="en-ZA"/>
              </w:rPr>
              <w:tab/>
            </w:r>
            <w:r w:rsidRPr="009A1A0B">
              <w:rPr>
                <w:rStyle w:val="Hyperlink"/>
                <w:noProof/>
                <w:sz w:val="20"/>
                <w:szCs w:val="20"/>
              </w:rPr>
              <w:t>Factors specific to our business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_Toc128660110 \h </w:instrText>
            </w:r>
            <w:r w:rsidRPr="009A1A0B">
              <w:rPr>
                <w:noProof/>
                <w:webHidden/>
                <w:sz w:val="20"/>
                <w:szCs w:val="20"/>
              </w:rPr>
            </w:r>
            <w:r w:rsidRPr="009A1A0B">
              <w:rPr>
                <w:noProof/>
                <w:webHidden/>
                <w:sz w:val="20"/>
                <w:szCs w:val="20"/>
              </w:rPr>
              <w:fldChar w:fldCharType="separate"/>
            </w:r>
            <w:r w:rsidRPr="009A1A0B">
              <w:rPr>
                <w:noProof/>
                <w:webHidden/>
                <w:sz w:val="20"/>
                <w:szCs w:val="20"/>
              </w:rPr>
              <w:t>4</w:t>
            </w:r>
            <w:r w:rsidRPr="009A1A0B">
              <w:rPr>
                <w:noProof/>
                <w:webHidden/>
                <w:sz w:val="20"/>
                <w:szCs w:val="20"/>
              </w:rPr>
              <w:fldChar w:fldCharType="end"/>
            </w:r>
          </w:hyperlink>
        </w:p>
        <w:p w14:paraId="310D27B0" w14:textId="74E4549F"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11" w:history="1">
            <w:r w:rsidRPr="009A1A0B">
              <w:rPr>
                <w:rStyle w:val="Hyperlink"/>
                <w:noProof/>
                <w:sz w:val="20"/>
                <w:szCs w:val="20"/>
              </w:rPr>
              <w:t>2.1</w:t>
            </w:r>
            <w:r w:rsidRPr="009A1A0B">
              <w:rPr>
                <w:rFonts w:asciiTheme="minorHAnsi" w:eastAsiaTheme="minorEastAsia" w:hAnsiTheme="minorHAnsi" w:cstheme="minorBidi"/>
                <w:noProof/>
                <w:sz w:val="20"/>
                <w:szCs w:val="20"/>
                <w:lang w:val="en-ZA"/>
              </w:rPr>
              <w:tab/>
            </w:r>
            <w:r w:rsidRPr="009A1A0B">
              <w:rPr>
                <w:rStyle w:val="Hyperlink"/>
                <w:noProof/>
                <w:sz w:val="20"/>
                <w:szCs w:val="20"/>
              </w:rPr>
              <w:t>Key people and responsible parties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_Toc128660111 \h </w:instrText>
            </w:r>
            <w:r w:rsidRPr="009A1A0B">
              <w:rPr>
                <w:noProof/>
                <w:webHidden/>
                <w:sz w:val="20"/>
                <w:szCs w:val="20"/>
              </w:rPr>
            </w:r>
            <w:r w:rsidRPr="009A1A0B">
              <w:rPr>
                <w:noProof/>
                <w:webHidden/>
                <w:sz w:val="20"/>
                <w:szCs w:val="20"/>
              </w:rPr>
              <w:fldChar w:fldCharType="separate"/>
            </w:r>
            <w:r w:rsidRPr="009A1A0B">
              <w:rPr>
                <w:noProof/>
                <w:webHidden/>
                <w:sz w:val="20"/>
                <w:szCs w:val="20"/>
              </w:rPr>
              <w:t>4</w:t>
            </w:r>
            <w:r w:rsidRPr="009A1A0B">
              <w:rPr>
                <w:noProof/>
                <w:webHidden/>
                <w:sz w:val="20"/>
                <w:szCs w:val="20"/>
              </w:rPr>
              <w:fldChar w:fldCharType="end"/>
            </w:r>
          </w:hyperlink>
        </w:p>
        <w:p w14:paraId="60B868F9" w14:textId="7BA62E2A"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12" w:history="1">
            <w:r w:rsidRPr="009A1A0B">
              <w:rPr>
                <w:rStyle w:val="Hyperlink"/>
                <w:noProof/>
                <w:sz w:val="20"/>
                <w:szCs w:val="20"/>
              </w:rPr>
              <w:t>2.2</w:t>
            </w:r>
            <w:r w:rsidRPr="009A1A0B">
              <w:rPr>
                <w:rFonts w:asciiTheme="minorHAnsi" w:eastAsiaTheme="minorEastAsia" w:hAnsiTheme="minorHAnsi" w:cstheme="minorBidi"/>
                <w:noProof/>
                <w:sz w:val="20"/>
                <w:szCs w:val="20"/>
                <w:lang w:val="en-ZA"/>
              </w:rPr>
              <w:tab/>
            </w:r>
            <w:r w:rsidRPr="009A1A0B">
              <w:rPr>
                <w:rStyle w:val="Hyperlink"/>
                <w:noProof/>
                <w:sz w:val="20"/>
                <w:szCs w:val="20"/>
              </w:rPr>
              <w:t>Understanding our jurisdictions &amp; services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_Toc128660112 \h </w:instrText>
            </w:r>
            <w:r w:rsidRPr="009A1A0B">
              <w:rPr>
                <w:noProof/>
                <w:webHidden/>
                <w:sz w:val="20"/>
                <w:szCs w:val="20"/>
              </w:rPr>
            </w:r>
            <w:r w:rsidRPr="009A1A0B">
              <w:rPr>
                <w:noProof/>
                <w:webHidden/>
                <w:sz w:val="20"/>
                <w:szCs w:val="20"/>
              </w:rPr>
              <w:fldChar w:fldCharType="separate"/>
            </w:r>
            <w:r w:rsidRPr="009A1A0B">
              <w:rPr>
                <w:noProof/>
                <w:webHidden/>
                <w:sz w:val="20"/>
                <w:szCs w:val="20"/>
              </w:rPr>
              <w:t>4</w:t>
            </w:r>
            <w:r w:rsidRPr="009A1A0B">
              <w:rPr>
                <w:noProof/>
                <w:webHidden/>
                <w:sz w:val="20"/>
                <w:szCs w:val="20"/>
              </w:rPr>
              <w:fldChar w:fldCharType="end"/>
            </w:r>
          </w:hyperlink>
        </w:p>
        <w:p w14:paraId="1D9FF0BA" w14:textId="60D308D4"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13" w:history="1">
            <w:r w:rsidRPr="009A1A0B">
              <w:rPr>
                <w:rStyle w:val="Hyperlink"/>
                <w:noProof/>
                <w:sz w:val="20"/>
                <w:szCs w:val="20"/>
              </w:rPr>
              <w:t>Normal jurisdiction</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_Toc128660113 \h </w:instrText>
            </w:r>
            <w:r w:rsidRPr="009A1A0B">
              <w:rPr>
                <w:noProof/>
                <w:webHidden/>
                <w:sz w:val="20"/>
                <w:szCs w:val="20"/>
              </w:rPr>
            </w:r>
            <w:r w:rsidRPr="009A1A0B">
              <w:rPr>
                <w:noProof/>
                <w:webHidden/>
                <w:sz w:val="20"/>
                <w:szCs w:val="20"/>
              </w:rPr>
              <w:fldChar w:fldCharType="separate"/>
            </w:r>
            <w:r w:rsidRPr="009A1A0B">
              <w:rPr>
                <w:noProof/>
                <w:webHidden/>
                <w:sz w:val="20"/>
                <w:szCs w:val="20"/>
              </w:rPr>
              <w:t>4</w:t>
            </w:r>
            <w:r w:rsidRPr="009A1A0B">
              <w:rPr>
                <w:noProof/>
                <w:webHidden/>
                <w:sz w:val="20"/>
                <w:szCs w:val="20"/>
              </w:rPr>
              <w:fldChar w:fldCharType="end"/>
            </w:r>
          </w:hyperlink>
        </w:p>
        <w:p w14:paraId="1BE2C200" w14:textId="3D79C2FE"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14" w:history="1">
            <w:r w:rsidRPr="009A1A0B">
              <w:rPr>
                <w:rStyle w:val="Hyperlink"/>
                <w:noProof/>
                <w:sz w:val="20"/>
                <w:szCs w:val="20"/>
              </w:rPr>
              <w:t>Defined services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_Toc128660114 \h </w:instrText>
            </w:r>
            <w:r w:rsidRPr="009A1A0B">
              <w:rPr>
                <w:noProof/>
                <w:webHidden/>
                <w:sz w:val="20"/>
                <w:szCs w:val="20"/>
              </w:rPr>
            </w:r>
            <w:r w:rsidRPr="009A1A0B">
              <w:rPr>
                <w:noProof/>
                <w:webHidden/>
                <w:sz w:val="20"/>
                <w:szCs w:val="20"/>
              </w:rPr>
              <w:fldChar w:fldCharType="separate"/>
            </w:r>
            <w:r w:rsidRPr="009A1A0B">
              <w:rPr>
                <w:noProof/>
                <w:webHidden/>
                <w:sz w:val="20"/>
                <w:szCs w:val="20"/>
              </w:rPr>
              <w:t>5</w:t>
            </w:r>
            <w:r w:rsidRPr="009A1A0B">
              <w:rPr>
                <w:noProof/>
                <w:webHidden/>
                <w:sz w:val="20"/>
                <w:szCs w:val="20"/>
              </w:rPr>
              <w:fldChar w:fldCharType="end"/>
            </w:r>
          </w:hyperlink>
        </w:p>
        <w:p w14:paraId="653936D7" w14:textId="31EF555F"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15" w:history="1">
            <w:r w:rsidRPr="009A1A0B">
              <w:rPr>
                <w:rStyle w:val="Hyperlink"/>
                <w:noProof/>
                <w:sz w:val="20"/>
                <w:szCs w:val="20"/>
              </w:rPr>
              <w:t>3</w:t>
            </w:r>
            <w:r w:rsidRPr="009A1A0B">
              <w:rPr>
                <w:rFonts w:asciiTheme="minorHAnsi" w:eastAsiaTheme="minorEastAsia" w:hAnsiTheme="minorHAnsi" w:cstheme="minorBidi"/>
                <w:noProof/>
                <w:sz w:val="20"/>
                <w:szCs w:val="20"/>
                <w:lang w:val="en-ZA"/>
              </w:rPr>
              <w:tab/>
            </w:r>
            <w:r w:rsidRPr="009A1A0B">
              <w:rPr>
                <w:rStyle w:val="Hyperlink"/>
                <w:noProof/>
                <w:sz w:val="20"/>
                <w:szCs w:val="20"/>
              </w:rPr>
              <w:t>Factors specific to each client</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_Toc128660115 \h </w:instrText>
            </w:r>
            <w:r w:rsidRPr="009A1A0B">
              <w:rPr>
                <w:noProof/>
                <w:webHidden/>
                <w:sz w:val="20"/>
                <w:szCs w:val="20"/>
              </w:rPr>
            </w:r>
            <w:r w:rsidRPr="009A1A0B">
              <w:rPr>
                <w:noProof/>
                <w:webHidden/>
                <w:sz w:val="20"/>
                <w:szCs w:val="20"/>
              </w:rPr>
              <w:fldChar w:fldCharType="separate"/>
            </w:r>
            <w:r w:rsidRPr="009A1A0B">
              <w:rPr>
                <w:noProof/>
                <w:webHidden/>
                <w:sz w:val="20"/>
                <w:szCs w:val="20"/>
              </w:rPr>
              <w:t>7</w:t>
            </w:r>
            <w:r w:rsidRPr="009A1A0B">
              <w:rPr>
                <w:noProof/>
                <w:webHidden/>
                <w:sz w:val="20"/>
                <w:szCs w:val="20"/>
              </w:rPr>
              <w:fldChar w:fldCharType="end"/>
            </w:r>
          </w:hyperlink>
        </w:p>
        <w:p w14:paraId="5EF9C2D3" w14:textId="591DE577"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16" w:history="1">
            <w:r w:rsidRPr="009A1A0B">
              <w:rPr>
                <w:rStyle w:val="Hyperlink"/>
                <w:noProof/>
                <w:sz w:val="20"/>
                <w:szCs w:val="20"/>
              </w:rPr>
              <w:t>3.1</w:t>
            </w:r>
            <w:r w:rsidRPr="009A1A0B">
              <w:rPr>
                <w:rFonts w:asciiTheme="minorHAnsi" w:eastAsiaTheme="minorEastAsia" w:hAnsiTheme="minorHAnsi" w:cstheme="minorBidi"/>
                <w:noProof/>
                <w:sz w:val="20"/>
                <w:szCs w:val="20"/>
                <w:lang w:val="en-ZA"/>
              </w:rPr>
              <w:tab/>
            </w:r>
            <w:r w:rsidRPr="009A1A0B">
              <w:rPr>
                <w:rStyle w:val="Hyperlink"/>
                <w:noProof/>
                <w:sz w:val="20"/>
                <w:szCs w:val="20"/>
              </w:rPr>
              <w:t>Customer Due Diligence (CDD) collection &amp; checks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_Toc128660116 \h </w:instrText>
            </w:r>
            <w:r w:rsidRPr="009A1A0B">
              <w:rPr>
                <w:noProof/>
                <w:webHidden/>
                <w:sz w:val="20"/>
                <w:szCs w:val="20"/>
              </w:rPr>
            </w:r>
            <w:r w:rsidRPr="009A1A0B">
              <w:rPr>
                <w:noProof/>
                <w:webHidden/>
                <w:sz w:val="20"/>
                <w:szCs w:val="20"/>
              </w:rPr>
              <w:fldChar w:fldCharType="separate"/>
            </w:r>
            <w:r w:rsidRPr="009A1A0B">
              <w:rPr>
                <w:noProof/>
                <w:webHidden/>
                <w:sz w:val="20"/>
                <w:szCs w:val="20"/>
              </w:rPr>
              <w:t>7</w:t>
            </w:r>
            <w:r w:rsidRPr="009A1A0B">
              <w:rPr>
                <w:noProof/>
                <w:webHidden/>
                <w:sz w:val="20"/>
                <w:szCs w:val="20"/>
              </w:rPr>
              <w:fldChar w:fldCharType="end"/>
            </w:r>
          </w:hyperlink>
        </w:p>
        <w:p w14:paraId="2EB407FF" w14:textId="686174BB"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17" w:history="1">
            <w:r w:rsidRPr="009A1A0B">
              <w:rPr>
                <w:rStyle w:val="Hyperlink"/>
                <w:noProof/>
                <w:sz w:val="20"/>
                <w:szCs w:val="20"/>
              </w:rPr>
              <w:t>Identifying the client (individuals / sole traders)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_Toc128660117 \h </w:instrText>
            </w:r>
            <w:r w:rsidRPr="009A1A0B">
              <w:rPr>
                <w:noProof/>
                <w:webHidden/>
                <w:sz w:val="20"/>
                <w:szCs w:val="20"/>
              </w:rPr>
            </w:r>
            <w:r w:rsidRPr="009A1A0B">
              <w:rPr>
                <w:noProof/>
                <w:webHidden/>
                <w:sz w:val="20"/>
                <w:szCs w:val="20"/>
              </w:rPr>
              <w:fldChar w:fldCharType="separate"/>
            </w:r>
            <w:r w:rsidRPr="009A1A0B">
              <w:rPr>
                <w:noProof/>
                <w:webHidden/>
                <w:sz w:val="20"/>
                <w:szCs w:val="20"/>
              </w:rPr>
              <w:t>7</w:t>
            </w:r>
            <w:r w:rsidRPr="009A1A0B">
              <w:rPr>
                <w:noProof/>
                <w:webHidden/>
                <w:sz w:val="20"/>
                <w:szCs w:val="20"/>
              </w:rPr>
              <w:fldChar w:fldCharType="end"/>
            </w:r>
          </w:hyperlink>
        </w:p>
        <w:p w14:paraId="4BA39854" w14:textId="2264545E"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18" w:history="1">
            <w:r w:rsidRPr="009A1A0B">
              <w:rPr>
                <w:rStyle w:val="Hyperlink"/>
                <w:noProof/>
                <w:sz w:val="20"/>
                <w:szCs w:val="20"/>
              </w:rPr>
              <w:t>Identifying the client (business)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_Toc128660118 \h </w:instrText>
            </w:r>
            <w:r w:rsidRPr="009A1A0B">
              <w:rPr>
                <w:noProof/>
                <w:webHidden/>
                <w:sz w:val="20"/>
                <w:szCs w:val="20"/>
              </w:rPr>
            </w:r>
            <w:r w:rsidRPr="009A1A0B">
              <w:rPr>
                <w:noProof/>
                <w:webHidden/>
                <w:sz w:val="20"/>
                <w:szCs w:val="20"/>
              </w:rPr>
              <w:fldChar w:fldCharType="separate"/>
            </w:r>
            <w:r w:rsidRPr="009A1A0B">
              <w:rPr>
                <w:noProof/>
                <w:webHidden/>
                <w:sz w:val="20"/>
                <w:szCs w:val="20"/>
              </w:rPr>
              <w:t>8</w:t>
            </w:r>
            <w:r w:rsidRPr="009A1A0B">
              <w:rPr>
                <w:noProof/>
                <w:webHidden/>
                <w:sz w:val="20"/>
                <w:szCs w:val="20"/>
              </w:rPr>
              <w:fldChar w:fldCharType="end"/>
            </w:r>
          </w:hyperlink>
        </w:p>
        <w:p w14:paraId="5E17AE6C" w14:textId="6DAF4287"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19" w:history="1">
            <w:r w:rsidRPr="009A1A0B">
              <w:rPr>
                <w:rStyle w:val="Hyperlink"/>
                <w:noProof/>
                <w:sz w:val="20"/>
                <w:szCs w:val="20"/>
              </w:rPr>
              <w:t>Verifying the identity of the client (businesses)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_Toc128660119 \h </w:instrText>
            </w:r>
            <w:r w:rsidRPr="009A1A0B">
              <w:rPr>
                <w:noProof/>
                <w:webHidden/>
                <w:sz w:val="20"/>
                <w:szCs w:val="20"/>
              </w:rPr>
            </w:r>
            <w:r w:rsidRPr="009A1A0B">
              <w:rPr>
                <w:noProof/>
                <w:webHidden/>
                <w:sz w:val="20"/>
                <w:szCs w:val="20"/>
              </w:rPr>
              <w:fldChar w:fldCharType="separate"/>
            </w:r>
            <w:r w:rsidRPr="009A1A0B">
              <w:rPr>
                <w:noProof/>
                <w:webHidden/>
                <w:sz w:val="20"/>
                <w:szCs w:val="20"/>
              </w:rPr>
              <w:t>8</w:t>
            </w:r>
            <w:r w:rsidRPr="009A1A0B">
              <w:rPr>
                <w:noProof/>
                <w:webHidden/>
                <w:sz w:val="20"/>
                <w:szCs w:val="20"/>
              </w:rPr>
              <w:fldChar w:fldCharType="end"/>
            </w:r>
          </w:hyperlink>
        </w:p>
        <w:p w14:paraId="4D8B5241" w14:textId="46940F20"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0" w:history="1">
            <w:r w:rsidRPr="009A1A0B">
              <w:rPr>
                <w:rStyle w:val="Hyperlink"/>
                <w:noProof/>
                <w:sz w:val="20"/>
                <w:szCs w:val="20"/>
              </w:rPr>
              <w:t>Determining beneficial owners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_Toc128660120 \h </w:instrText>
            </w:r>
            <w:r w:rsidRPr="009A1A0B">
              <w:rPr>
                <w:noProof/>
                <w:webHidden/>
                <w:sz w:val="20"/>
                <w:szCs w:val="20"/>
              </w:rPr>
            </w:r>
            <w:r w:rsidRPr="009A1A0B">
              <w:rPr>
                <w:noProof/>
                <w:webHidden/>
                <w:sz w:val="20"/>
                <w:szCs w:val="20"/>
              </w:rPr>
              <w:fldChar w:fldCharType="separate"/>
            </w:r>
            <w:r w:rsidRPr="009A1A0B">
              <w:rPr>
                <w:noProof/>
                <w:webHidden/>
                <w:sz w:val="20"/>
                <w:szCs w:val="20"/>
              </w:rPr>
              <w:t>9</w:t>
            </w:r>
            <w:r w:rsidRPr="009A1A0B">
              <w:rPr>
                <w:noProof/>
                <w:webHidden/>
                <w:sz w:val="20"/>
                <w:szCs w:val="20"/>
              </w:rPr>
              <w:fldChar w:fldCharType="end"/>
            </w:r>
          </w:hyperlink>
        </w:p>
        <w:p w14:paraId="74DF6C77" w14:textId="77C2CD09"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1" w:history="1">
            <w:r w:rsidRPr="009A1A0B">
              <w:rPr>
                <w:rStyle w:val="Hyperlink"/>
                <w:noProof/>
                <w:sz w:val="20"/>
                <w:szCs w:val="20"/>
              </w:rPr>
              <w:t>Verification of beneficial owners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_Toc128660121 \h </w:instrText>
            </w:r>
            <w:r w:rsidRPr="009A1A0B">
              <w:rPr>
                <w:noProof/>
                <w:webHidden/>
                <w:sz w:val="20"/>
                <w:szCs w:val="20"/>
              </w:rPr>
            </w:r>
            <w:r w:rsidRPr="009A1A0B">
              <w:rPr>
                <w:noProof/>
                <w:webHidden/>
                <w:sz w:val="20"/>
                <w:szCs w:val="20"/>
              </w:rPr>
              <w:fldChar w:fldCharType="separate"/>
            </w:r>
            <w:r w:rsidRPr="009A1A0B">
              <w:rPr>
                <w:noProof/>
                <w:webHidden/>
                <w:sz w:val="20"/>
                <w:szCs w:val="20"/>
              </w:rPr>
              <w:t>10</w:t>
            </w:r>
            <w:r w:rsidRPr="009A1A0B">
              <w:rPr>
                <w:noProof/>
                <w:webHidden/>
                <w:sz w:val="20"/>
                <w:szCs w:val="20"/>
              </w:rPr>
              <w:fldChar w:fldCharType="end"/>
            </w:r>
          </w:hyperlink>
        </w:p>
        <w:p w14:paraId="3A50FDCD" w14:textId="60329C5E"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2" w:history="1">
            <w:r w:rsidRPr="009A1A0B">
              <w:rPr>
                <w:rStyle w:val="Hyperlink"/>
                <w:noProof/>
                <w:sz w:val="20"/>
                <w:szCs w:val="20"/>
              </w:rPr>
              <w:t>Politically Exposed Persons (PEP) and Sanctions screening</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_Toc128660122 \h </w:instrText>
            </w:r>
            <w:r w:rsidRPr="009A1A0B">
              <w:rPr>
                <w:noProof/>
                <w:webHidden/>
                <w:sz w:val="20"/>
                <w:szCs w:val="20"/>
              </w:rPr>
            </w:r>
            <w:r w:rsidRPr="009A1A0B">
              <w:rPr>
                <w:noProof/>
                <w:webHidden/>
                <w:sz w:val="20"/>
                <w:szCs w:val="20"/>
              </w:rPr>
              <w:fldChar w:fldCharType="separate"/>
            </w:r>
            <w:r w:rsidRPr="009A1A0B">
              <w:rPr>
                <w:noProof/>
                <w:webHidden/>
                <w:sz w:val="20"/>
                <w:szCs w:val="20"/>
              </w:rPr>
              <w:t>12</w:t>
            </w:r>
            <w:r w:rsidRPr="009A1A0B">
              <w:rPr>
                <w:noProof/>
                <w:webHidden/>
                <w:sz w:val="20"/>
                <w:szCs w:val="20"/>
              </w:rPr>
              <w:fldChar w:fldCharType="end"/>
            </w:r>
          </w:hyperlink>
        </w:p>
        <w:p w14:paraId="502582F4" w14:textId="19A782A1"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3" w:history="1">
            <w:r w:rsidRPr="009A1A0B">
              <w:rPr>
                <w:rStyle w:val="Hyperlink"/>
                <w:noProof/>
                <w:sz w:val="20"/>
                <w:szCs w:val="20"/>
              </w:rPr>
              <w:t>Review Customer Due Diligence (CDD) information</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_Toc128660123 \h </w:instrText>
            </w:r>
            <w:r w:rsidRPr="009A1A0B">
              <w:rPr>
                <w:noProof/>
                <w:webHidden/>
                <w:sz w:val="20"/>
                <w:szCs w:val="20"/>
              </w:rPr>
            </w:r>
            <w:r w:rsidRPr="009A1A0B">
              <w:rPr>
                <w:noProof/>
                <w:webHidden/>
                <w:sz w:val="20"/>
                <w:szCs w:val="20"/>
              </w:rPr>
              <w:fldChar w:fldCharType="separate"/>
            </w:r>
            <w:r w:rsidRPr="009A1A0B">
              <w:rPr>
                <w:noProof/>
                <w:webHidden/>
                <w:sz w:val="20"/>
                <w:szCs w:val="20"/>
              </w:rPr>
              <w:t>12</w:t>
            </w:r>
            <w:r w:rsidRPr="009A1A0B">
              <w:rPr>
                <w:noProof/>
                <w:webHidden/>
                <w:sz w:val="20"/>
                <w:szCs w:val="20"/>
              </w:rPr>
              <w:fldChar w:fldCharType="end"/>
            </w:r>
          </w:hyperlink>
        </w:p>
        <w:p w14:paraId="4A1DB08B" w14:textId="6D96E93C"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4" w:history="1">
            <w:r w:rsidRPr="009A1A0B">
              <w:rPr>
                <w:rStyle w:val="Hyperlink"/>
                <w:noProof/>
                <w:sz w:val="20"/>
                <w:szCs w:val="20"/>
              </w:rPr>
              <w:t>Establishing intended purpose and relationship</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_Toc128660124 \h </w:instrText>
            </w:r>
            <w:r w:rsidRPr="009A1A0B">
              <w:rPr>
                <w:noProof/>
                <w:webHidden/>
                <w:sz w:val="20"/>
                <w:szCs w:val="20"/>
              </w:rPr>
            </w:r>
            <w:r w:rsidRPr="009A1A0B">
              <w:rPr>
                <w:noProof/>
                <w:webHidden/>
                <w:sz w:val="20"/>
                <w:szCs w:val="20"/>
              </w:rPr>
              <w:fldChar w:fldCharType="separate"/>
            </w:r>
            <w:r w:rsidRPr="009A1A0B">
              <w:rPr>
                <w:noProof/>
                <w:webHidden/>
                <w:sz w:val="20"/>
                <w:szCs w:val="20"/>
              </w:rPr>
              <w:t>12</w:t>
            </w:r>
            <w:r w:rsidRPr="009A1A0B">
              <w:rPr>
                <w:noProof/>
                <w:webHidden/>
                <w:sz w:val="20"/>
                <w:szCs w:val="20"/>
              </w:rPr>
              <w:fldChar w:fldCharType="end"/>
            </w:r>
          </w:hyperlink>
        </w:p>
        <w:p w14:paraId="700A9F88" w14:textId="177EEECD"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25" w:history="1">
            <w:r w:rsidRPr="009A1A0B">
              <w:rPr>
                <w:rStyle w:val="Hyperlink"/>
                <w:noProof/>
                <w:sz w:val="20"/>
                <w:szCs w:val="20"/>
              </w:rPr>
              <w:t>3.2</w:t>
            </w:r>
            <w:r w:rsidRPr="009A1A0B">
              <w:rPr>
                <w:rFonts w:asciiTheme="minorHAnsi" w:eastAsiaTheme="minorEastAsia" w:hAnsiTheme="minorHAnsi" w:cstheme="minorBidi"/>
                <w:noProof/>
                <w:sz w:val="20"/>
                <w:szCs w:val="20"/>
                <w:lang w:val="en-ZA"/>
              </w:rPr>
              <w:tab/>
            </w:r>
            <w:r w:rsidRPr="009A1A0B">
              <w:rPr>
                <w:rStyle w:val="Hyperlink"/>
                <w:noProof/>
                <w:sz w:val="20"/>
                <w:szCs w:val="20"/>
              </w:rPr>
              <w:t>Understanding each of our clients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_Toc128660125 \h </w:instrText>
            </w:r>
            <w:r w:rsidRPr="009A1A0B">
              <w:rPr>
                <w:noProof/>
                <w:webHidden/>
                <w:sz w:val="20"/>
                <w:szCs w:val="20"/>
              </w:rPr>
            </w:r>
            <w:r w:rsidRPr="009A1A0B">
              <w:rPr>
                <w:noProof/>
                <w:webHidden/>
                <w:sz w:val="20"/>
                <w:szCs w:val="20"/>
              </w:rPr>
              <w:fldChar w:fldCharType="separate"/>
            </w:r>
            <w:r w:rsidRPr="009A1A0B">
              <w:rPr>
                <w:noProof/>
                <w:webHidden/>
                <w:sz w:val="20"/>
                <w:szCs w:val="20"/>
              </w:rPr>
              <w:t>13</w:t>
            </w:r>
            <w:r w:rsidRPr="009A1A0B">
              <w:rPr>
                <w:noProof/>
                <w:webHidden/>
                <w:sz w:val="20"/>
                <w:szCs w:val="20"/>
              </w:rPr>
              <w:fldChar w:fldCharType="end"/>
            </w:r>
          </w:hyperlink>
        </w:p>
        <w:p w14:paraId="629718D8" w14:textId="2B084DE1"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6" w:history="1">
            <w:r w:rsidRPr="009A1A0B">
              <w:rPr>
                <w:rStyle w:val="Hyperlink"/>
                <w:noProof/>
                <w:sz w:val="20"/>
                <w:szCs w:val="20"/>
              </w:rPr>
              <w:t>Client’s services and location</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_Toc128660126 \h </w:instrText>
            </w:r>
            <w:r w:rsidRPr="009A1A0B">
              <w:rPr>
                <w:noProof/>
                <w:webHidden/>
                <w:sz w:val="20"/>
                <w:szCs w:val="20"/>
              </w:rPr>
            </w:r>
            <w:r w:rsidRPr="009A1A0B">
              <w:rPr>
                <w:noProof/>
                <w:webHidden/>
                <w:sz w:val="20"/>
                <w:szCs w:val="20"/>
              </w:rPr>
              <w:fldChar w:fldCharType="separate"/>
            </w:r>
            <w:r w:rsidRPr="009A1A0B">
              <w:rPr>
                <w:noProof/>
                <w:webHidden/>
                <w:sz w:val="20"/>
                <w:szCs w:val="20"/>
              </w:rPr>
              <w:t>13</w:t>
            </w:r>
            <w:r w:rsidRPr="009A1A0B">
              <w:rPr>
                <w:noProof/>
                <w:webHidden/>
                <w:sz w:val="20"/>
                <w:szCs w:val="20"/>
              </w:rPr>
              <w:fldChar w:fldCharType="end"/>
            </w:r>
          </w:hyperlink>
        </w:p>
        <w:p w14:paraId="59A0FACC" w14:textId="0E9D2C10" w:rsidR="009A1A0B" w:rsidRPr="009A1A0B" w:rsidRDefault="009A1A0B">
          <w:pPr>
            <w:pStyle w:val="TOC3"/>
            <w:tabs>
              <w:tab w:val="right" w:pos="9019"/>
            </w:tabs>
            <w:rPr>
              <w:rFonts w:asciiTheme="minorHAnsi" w:eastAsiaTheme="minorEastAsia" w:hAnsiTheme="minorHAnsi" w:cstheme="minorBidi"/>
              <w:noProof/>
              <w:sz w:val="20"/>
              <w:szCs w:val="20"/>
              <w:lang w:val="en-ZA"/>
            </w:rPr>
          </w:pPr>
          <w:hyperlink w:anchor="_Toc128660127" w:history="1">
            <w:r w:rsidRPr="009A1A0B">
              <w:rPr>
                <w:rStyle w:val="Hyperlink"/>
                <w:noProof/>
                <w:sz w:val="20"/>
                <w:szCs w:val="20"/>
              </w:rPr>
              <w:t>Our services to the client</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_Toc128660127 \h </w:instrText>
            </w:r>
            <w:r w:rsidRPr="009A1A0B">
              <w:rPr>
                <w:noProof/>
                <w:webHidden/>
                <w:sz w:val="20"/>
                <w:szCs w:val="20"/>
              </w:rPr>
            </w:r>
            <w:r w:rsidRPr="009A1A0B">
              <w:rPr>
                <w:noProof/>
                <w:webHidden/>
                <w:sz w:val="20"/>
                <w:szCs w:val="20"/>
              </w:rPr>
              <w:fldChar w:fldCharType="separate"/>
            </w:r>
            <w:r w:rsidRPr="009A1A0B">
              <w:rPr>
                <w:noProof/>
                <w:webHidden/>
                <w:sz w:val="20"/>
                <w:szCs w:val="20"/>
              </w:rPr>
              <w:t>13</w:t>
            </w:r>
            <w:r w:rsidRPr="009A1A0B">
              <w:rPr>
                <w:noProof/>
                <w:webHidden/>
                <w:sz w:val="20"/>
                <w:szCs w:val="20"/>
              </w:rPr>
              <w:fldChar w:fldCharType="end"/>
            </w:r>
          </w:hyperlink>
        </w:p>
        <w:p w14:paraId="0FC24645" w14:textId="6447215C"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28" w:history="1">
            <w:r w:rsidRPr="009A1A0B">
              <w:rPr>
                <w:rStyle w:val="Hyperlink"/>
                <w:noProof/>
                <w:sz w:val="20"/>
                <w:szCs w:val="20"/>
              </w:rPr>
              <w:t>4</w:t>
            </w:r>
            <w:r w:rsidRPr="009A1A0B">
              <w:rPr>
                <w:rFonts w:asciiTheme="minorHAnsi" w:eastAsiaTheme="minorEastAsia" w:hAnsiTheme="minorHAnsi" w:cstheme="minorBidi"/>
                <w:noProof/>
                <w:sz w:val="20"/>
                <w:szCs w:val="20"/>
                <w:lang w:val="en-ZA"/>
              </w:rPr>
              <w:tab/>
            </w:r>
            <w:r w:rsidRPr="009A1A0B">
              <w:rPr>
                <w:rStyle w:val="Hyperlink"/>
                <w:noProof/>
                <w:sz w:val="20"/>
                <w:szCs w:val="20"/>
              </w:rPr>
              <w:t>Evaluate client risk</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_Toc128660128 \h </w:instrText>
            </w:r>
            <w:r w:rsidRPr="009A1A0B">
              <w:rPr>
                <w:noProof/>
                <w:webHidden/>
                <w:sz w:val="20"/>
                <w:szCs w:val="20"/>
              </w:rPr>
            </w:r>
            <w:r w:rsidRPr="009A1A0B">
              <w:rPr>
                <w:noProof/>
                <w:webHidden/>
                <w:sz w:val="20"/>
                <w:szCs w:val="20"/>
              </w:rPr>
              <w:fldChar w:fldCharType="separate"/>
            </w:r>
            <w:r w:rsidRPr="009A1A0B">
              <w:rPr>
                <w:noProof/>
                <w:webHidden/>
                <w:sz w:val="20"/>
                <w:szCs w:val="20"/>
              </w:rPr>
              <w:t>14</w:t>
            </w:r>
            <w:r w:rsidRPr="009A1A0B">
              <w:rPr>
                <w:noProof/>
                <w:webHidden/>
                <w:sz w:val="20"/>
                <w:szCs w:val="20"/>
              </w:rPr>
              <w:fldChar w:fldCharType="end"/>
            </w:r>
          </w:hyperlink>
        </w:p>
        <w:p w14:paraId="2B0E7698" w14:textId="043CECB0"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29" w:history="1">
            <w:r w:rsidRPr="009A1A0B">
              <w:rPr>
                <w:rStyle w:val="Hyperlink"/>
                <w:noProof/>
                <w:sz w:val="20"/>
                <w:szCs w:val="20"/>
              </w:rPr>
              <w:t>4.1</w:t>
            </w:r>
            <w:r w:rsidRPr="009A1A0B">
              <w:rPr>
                <w:rFonts w:asciiTheme="minorHAnsi" w:eastAsiaTheme="minorEastAsia" w:hAnsiTheme="minorHAnsi" w:cstheme="minorBidi"/>
                <w:noProof/>
                <w:sz w:val="20"/>
                <w:szCs w:val="20"/>
                <w:lang w:val="en-ZA"/>
              </w:rPr>
              <w:tab/>
            </w:r>
            <w:r w:rsidRPr="009A1A0B">
              <w:rPr>
                <w:rStyle w:val="Hyperlink"/>
                <w:noProof/>
                <w:sz w:val="20"/>
                <w:szCs w:val="20"/>
              </w:rPr>
              <w:t>Compile the relevant risk assessments for each client</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_Toc128660129 \h </w:instrText>
            </w:r>
            <w:r w:rsidRPr="009A1A0B">
              <w:rPr>
                <w:noProof/>
                <w:webHidden/>
                <w:sz w:val="20"/>
                <w:szCs w:val="20"/>
              </w:rPr>
            </w:r>
            <w:r w:rsidRPr="009A1A0B">
              <w:rPr>
                <w:noProof/>
                <w:webHidden/>
                <w:sz w:val="20"/>
                <w:szCs w:val="20"/>
              </w:rPr>
              <w:fldChar w:fldCharType="separate"/>
            </w:r>
            <w:r w:rsidRPr="009A1A0B">
              <w:rPr>
                <w:noProof/>
                <w:webHidden/>
                <w:sz w:val="20"/>
                <w:szCs w:val="20"/>
              </w:rPr>
              <w:t>14</w:t>
            </w:r>
            <w:r w:rsidRPr="009A1A0B">
              <w:rPr>
                <w:noProof/>
                <w:webHidden/>
                <w:sz w:val="20"/>
                <w:szCs w:val="20"/>
              </w:rPr>
              <w:fldChar w:fldCharType="end"/>
            </w:r>
          </w:hyperlink>
        </w:p>
        <w:p w14:paraId="64E88187" w14:textId="1AA82465"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0" w:history="1">
            <w:r w:rsidRPr="009A1A0B">
              <w:rPr>
                <w:rStyle w:val="Hyperlink"/>
                <w:noProof/>
                <w:sz w:val="20"/>
                <w:szCs w:val="20"/>
              </w:rPr>
              <w:t>4.2</w:t>
            </w:r>
            <w:r w:rsidRPr="009A1A0B">
              <w:rPr>
                <w:rFonts w:asciiTheme="minorHAnsi" w:eastAsiaTheme="minorEastAsia" w:hAnsiTheme="minorHAnsi" w:cstheme="minorBidi"/>
                <w:noProof/>
                <w:sz w:val="20"/>
                <w:szCs w:val="20"/>
                <w:lang w:val="en-ZA"/>
              </w:rPr>
              <w:tab/>
            </w:r>
            <w:r w:rsidRPr="009A1A0B">
              <w:rPr>
                <w:rStyle w:val="Hyperlink"/>
                <w:noProof/>
                <w:sz w:val="20"/>
                <w:szCs w:val="20"/>
              </w:rPr>
              <w:t>Completing an overall client risk assessment (for MLRO)</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_Toc128660130 \h </w:instrText>
            </w:r>
            <w:r w:rsidRPr="009A1A0B">
              <w:rPr>
                <w:noProof/>
                <w:webHidden/>
                <w:sz w:val="20"/>
                <w:szCs w:val="20"/>
              </w:rPr>
            </w:r>
            <w:r w:rsidRPr="009A1A0B">
              <w:rPr>
                <w:noProof/>
                <w:webHidden/>
                <w:sz w:val="20"/>
                <w:szCs w:val="20"/>
              </w:rPr>
              <w:fldChar w:fldCharType="separate"/>
            </w:r>
            <w:r w:rsidRPr="009A1A0B">
              <w:rPr>
                <w:noProof/>
                <w:webHidden/>
                <w:sz w:val="20"/>
                <w:szCs w:val="20"/>
              </w:rPr>
              <w:t>14</w:t>
            </w:r>
            <w:r w:rsidRPr="009A1A0B">
              <w:rPr>
                <w:noProof/>
                <w:webHidden/>
                <w:sz w:val="20"/>
                <w:szCs w:val="20"/>
              </w:rPr>
              <w:fldChar w:fldCharType="end"/>
            </w:r>
          </w:hyperlink>
        </w:p>
        <w:p w14:paraId="46BE0FDA" w14:textId="3ED0E2FE"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1" w:history="1">
            <w:r w:rsidRPr="009A1A0B">
              <w:rPr>
                <w:rStyle w:val="Hyperlink"/>
                <w:noProof/>
                <w:sz w:val="20"/>
                <w:szCs w:val="20"/>
              </w:rPr>
              <w:t>4.3</w:t>
            </w:r>
            <w:r w:rsidRPr="009A1A0B">
              <w:rPr>
                <w:rFonts w:asciiTheme="minorHAnsi" w:eastAsiaTheme="minorEastAsia" w:hAnsiTheme="minorHAnsi" w:cstheme="minorBidi"/>
                <w:noProof/>
                <w:sz w:val="20"/>
                <w:szCs w:val="20"/>
                <w:lang w:val="en-ZA"/>
              </w:rPr>
              <w:tab/>
            </w:r>
            <w:r w:rsidRPr="009A1A0B">
              <w:rPr>
                <w:rStyle w:val="Hyperlink"/>
                <w:noProof/>
                <w:sz w:val="20"/>
                <w:szCs w:val="20"/>
              </w:rPr>
              <w:t>Enhanced Due Diligence (EDD)</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_Toc128660131 \h </w:instrText>
            </w:r>
            <w:r w:rsidRPr="009A1A0B">
              <w:rPr>
                <w:noProof/>
                <w:webHidden/>
                <w:sz w:val="20"/>
                <w:szCs w:val="20"/>
              </w:rPr>
            </w:r>
            <w:r w:rsidRPr="009A1A0B">
              <w:rPr>
                <w:noProof/>
                <w:webHidden/>
                <w:sz w:val="20"/>
                <w:szCs w:val="20"/>
              </w:rPr>
              <w:fldChar w:fldCharType="separate"/>
            </w:r>
            <w:r w:rsidRPr="009A1A0B">
              <w:rPr>
                <w:noProof/>
                <w:webHidden/>
                <w:sz w:val="20"/>
                <w:szCs w:val="20"/>
              </w:rPr>
              <w:t>15</w:t>
            </w:r>
            <w:r w:rsidRPr="009A1A0B">
              <w:rPr>
                <w:noProof/>
                <w:webHidden/>
                <w:sz w:val="20"/>
                <w:szCs w:val="20"/>
              </w:rPr>
              <w:fldChar w:fldCharType="end"/>
            </w:r>
          </w:hyperlink>
        </w:p>
        <w:p w14:paraId="0473090C" w14:textId="772DFCC4"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32" w:history="1">
            <w:r w:rsidRPr="009A1A0B">
              <w:rPr>
                <w:rStyle w:val="Hyperlink"/>
                <w:noProof/>
                <w:sz w:val="20"/>
                <w:szCs w:val="20"/>
              </w:rPr>
              <w:t>5</w:t>
            </w:r>
            <w:r w:rsidRPr="009A1A0B">
              <w:rPr>
                <w:rFonts w:asciiTheme="minorHAnsi" w:eastAsiaTheme="minorEastAsia" w:hAnsiTheme="minorHAnsi" w:cstheme="minorBidi"/>
                <w:noProof/>
                <w:sz w:val="20"/>
                <w:szCs w:val="20"/>
                <w:lang w:val="en-ZA"/>
              </w:rPr>
              <w:tab/>
            </w:r>
            <w:r w:rsidRPr="009A1A0B">
              <w:rPr>
                <w:rStyle w:val="Hyperlink"/>
                <w:noProof/>
                <w:sz w:val="20"/>
                <w:szCs w:val="20"/>
              </w:rPr>
              <w:t>Ongoing Reviews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_Toc128660132 \h </w:instrText>
            </w:r>
            <w:r w:rsidRPr="009A1A0B">
              <w:rPr>
                <w:noProof/>
                <w:webHidden/>
                <w:sz w:val="20"/>
                <w:szCs w:val="20"/>
              </w:rPr>
            </w:r>
            <w:r w:rsidRPr="009A1A0B">
              <w:rPr>
                <w:noProof/>
                <w:webHidden/>
                <w:sz w:val="20"/>
                <w:szCs w:val="20"/>
              </w:rPr>
              <w:fldChar w:fldCharType="separate"/>
            </w:r>
            <w:r w:rsidRPr="009A1A0B">
              <w:rPr>
                <w:noProof/>
                <w:webHidden/>
                <w:sz w:val="20"/>
                <w:szCs w:val="20"/>
              </w:rPr>
              <w:t>15</w:t>
            </w:r>
            <w:r w:rsidRPr="009A1A0B">
              <w:rPr>
                <w:noProof/>
                <w:webHidden/>
                <w:sz w:val="20"/>
                <w:szCs w:val="20"/>
              </w:rPr>
              <w:fldChar w:fldCharType="end"/>
            </w:r>
          </w:hyperlink>
        </w:p>
        <w:p w14:paraId="4C2EC595" w14:textId="5313EBDB"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3" w:history="1">
            <w:r w:rsidRPr="009A1A0B">
              <w:rPr>
                <w:rStyle w:val="Hyperlink"/>
                <w:noProof/>
                <w:sz w:val="20"/>
                <w:szCs w:val="20"/>
              </w:rPr>
              <w:t>5.1</w:t>
            </w:r>
            <w:r w:rsidRPr="009A1A0B">
              <w:rPr>
                <w:rFonts w:asciiTheme="minorHAnsi" w:eastAsiaTheme="minorEastAsia" w:hAnsiTheme="minorHAnsi" w:cstheme="minorBidi"/>
                <w:noProof/>
                <w:sz w:val="20"/>
                <w:szCs w:val="20"/>
                <w:lang w:val="en-ZA"/>
              </w:rPr>
              <w:tab/>
            </w:r>
            <w:r w:rsidRPr="009A1A0B">
              <w:rPr>
                <w:rStyle w:val="Hyperlink"/>
                <w:noProof/>
                <w:sz w:val="20"/>
                <w:szCs w:val="20"/>
              </w:rPr>
              <w:t>Periodic or exceptional client review</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_Toc128660133 \h </w:instrText>
            </w:r>
            <w:r w:rsidRPr="009A1A0B">
              <w:rPr>
                <w:noProof/>
                <w:webHidden/>
                <w:sz w:val="20"/>
                <w:szCs w:val="20"/>
              </w:rPr>
            </w:r>
            <w:r w:rsidRPr="009A1A0B">
              <w:rPr>
                <w:noProof/>
                <w:webHidden/>
                <w:sz w:val="20"/>
                <w:szCs w:val="20"/>
              </w:rPr>
              <w:fldChar w:fldCharType="separate"/>
            </w:r>
            <w:r w:rsidRPr="009A1A0B">
              <w:rPr>
                <w:noProof/>
                <w:webHidden/>
                <w:sz w:val="20"/>
                <w:szCs w:val="20"/>
              </w:rPr>
              <w:t>15</w:t>
            </w:r>
            <w:r w:rsidRPr="009A1A0B">
              <w:rPr>
                <w:noProof/>
                <w:webHidden/>
                <w:sz w:val="20"/>
                <w:szCs w:val="20"/>
              </w:rPr>
              <w:fldChar w:fldCharType="end"/>
            </w:r>
          </w:hyperlink>
        </w:p>
        <w:p w14:paraId="395ED61F" w14:textId="75617B90"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4" w:history="1">
            <w:r w:rsidRPr="009A1A0B">
              <w:rPr>
                <w:rStyle w:val="Hyperlink"/>
                <w:noProof/>
                <w:sz w:val="20"/>
                <w:szCs w:val="20"/>
              </w:rPr>
              <w:t>5.2</w:t>
            </w:r>
            <w:r w:rsidRPr="009A1A0B">
              <w:rPr>
                <w:rFonts w:asciiTheme="minorHAnsi" w:eastAsiaTheme="minorEastAsia" w:hAnsiTheme="minorHAnsi" w:cstheme="minorBidi"/>
                <w:noProof/>
                <w:sz w:val="20"/>
                <w:szCs w:val="20"/>
                <w:lang w:val="en-ZA"/>
              </w:rPr>
              <w:tab/>
            </w:r>
            <w:r w:rsidRPr="009A1A0B">
              <w:rPr>
                <w:rStyle w:val="Hyperlink"/>
                <w:noProof/>
                <w:sz w:val="20"/>
                <w:szCs w:val="20"/>
              </w:rPr>
              <w:t>Review of policies &amp; procedures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_Toc128660134 \h </w:instrText>
            </w:r>
            <w:r w:rsidRPr="009A1A0B">
              <w:rPr>
                <w:noProof/>
                <w:webHidden/>
                <w:sz w:val="20"/>
                <w:szCs w:val="20"/>
              </w:rPr>
            </w:r>
            <w:r w:rsidRPr="009A1A0B">
              <w:rPr>
                <w:noProof/>
                <w:webHidden/>
                <w:sz w:val="20"/>
                <w:szCs w:val="20"/>
              </w:rPr>
              <w:fldChar w:fldCharType="separate"/>
            </w:r>
            <w:r w:rsidRPr="009A1A0B">
              <w:rPr>
                <w:noProof/>
                <w:webHidden/>
                <w:sz w:val="20"/>
                <w:szCs w:val="20"/>
              </w:rPr>
              <w:t>16</w:t>
            </w:r>
            <w:r w:rsidRPr="009A1A0B">
              <w:rPr>
                <w:noProof/>
                <w:webHidden/>
                <w:sz w:val="20"/>
                <w:szCs w:val="20"/>
              </w:rPr>
              <w:fldChar w:fldCharType="end"/>
            </w:r>
          </w:hyperlink>
        </w:p>
        <w:p w14:paraId="064939CF" w14:textId="115B9F2E"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5" w:history="1">
            <w:r w:rsidRPr="009A1A0B">
              <w:rPr>
                <w:rStyle w:val="Hyperlink"/>
                <w:noProof/>
                <w:sz w:val="20"/>
                <w:szCs w:val="20"/>
              </w:rPr>
              <w:t>5.3</w:t>
            </w:r>
            <w:r w:rsidRPr="009A1A0B">
              <w:rPr>
                <w:rFonts w:asciiTheme="minorHAnsi" w:eastAsiaTheme="minorEastAsia" w:hAnsiTheme="minorHAnsi" w:cstheme="minorBidi"/>
                <w:noProof/>
                <w:sz w:val="20"/>
                <w:szCs w:val="20"/>
                <w:lang w:val="en-ZA"/>
              </w:rPr>
              <w:tab/>
            </w:r>
            <w:r w:rsidRPr="009A1A0B">
              <w:rPr>
                <w:rStyle w:val="Hyperlink"/>
                <w:noProof/>
                <w:sz w:val="20"/>
                <w:szCs w:val="20"/>
              </w:rPr>
              <w:t>Overall (firm wide) annual risk assessment</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_Toc128660135 \h </w:instrText>
            </w:r>
            <w:r w:rsidRPr="009A1A0B">
              <w:rPr>
                <w:noProof/>
                <w:webHidden/>
                <w:sz w:val="20"/>
                <w:szCs w:val="20"/>
              </w:rPr>
            </w:r>
            <w:r w:rsidRPr="009A1A0B">
              <w:rPr>
                <w:noProof/>
                <w:webHidden/>
                <w:sz w:val="20"/>
                <w:szCs w:val="20"/>
              </w:rPr>
              <w:fldChar w:fldCharType="separate"/>
            </w:r>
            <w:r w:rsidRPr="009A1A0B">
              <w:rPr>
                <w:noProof/>
                <w:webHidden/>
                <w:sz w:val="20"/>
                <w:szCs w:val="20"/>
              </w:rPr>
              <w:t>16</w:t>
            </w:r>
            <w:r w:rsidRPr="009A1A0B">
              <w:rPr>
                <w:noProof/>
                <w:webHidden/>
                <w:sz w:val="20"/>
                <w:szCs w:val="20"/>
              </w:rPr>
              <w:fldChar w:fldCharType="end"/>
            </w:r>
          </w:hyperlink>
        </w:p>
        <w:p w14:paraId="423B65CF" w14:textId="3202DFF4"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36" w:history="1">
            <w:r w:rsidRPr="009A1A0B">
              <w:rPr>
                <w:rStyle w:val="Hyperlink"/>
                <w:noProof/>
                <w:sz w:val="20"/>
                <w:szCs w:val="20"/>
              </w:rPr>
              <w:t>6</w:t>
            </w:r>
            <w:r w:rsidRPr="009A1A0B">
              <w:rPr>
                <w:rFonts w:asciiTheme="minorHAnsi" w:eastAsiaTheme="minorEastAsia" w:hAnsiTheme="minorHAnsi" w:cstheme="minorBidi"/>
                <w:noProof/>
                <w:sz w:val="20"/>
                <w:szCs w:val="20"/>
                <w:lang w:val="en-ZA"/>
              </w:rPr>
              <w:tab/>
            </w:r>
            <w:r w:rsidRPr="009A1A0B">
              <w:rPr>
                <w:rStyle w:val="Hyperlink"/>
                <w:noProof/>
                <w:sz w:val="20"/>
                <w:szCs w:val="20"/>
              </w:rPr>
              <w:t>Suspicious Activity Reporting (SAR)</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_Toc128660136 \h </w:instrText>
            </w:r>
            <w:r w:rsidRPr="009A1A0B">
              <w:rPr>
                <w:noProof/>
                <w:webHidden/>
                <w:sz w:val="20"/>
                <w:szCs w:val="20"/>
              </w:rPr>
            </w:r>
            <w:r w:rsidRPr="009A1A0B">
              <w:rPr>
                <w:noProof/>
                <w:webHidden/>
                <w:sz w:val="20"/>
                <w:szCs w:val="20"/>
              </w:rPr>
              <w:fldChar w:fldCharType="separate"/>
            </w:r>
            <w:r w:rsidRPr="009A1A0B">
              <w:rPr>
                <w:noProof/>
                <w:webHidden/>
                <w:sz w:val="20"/>
                <w:szCs w:val="20"/>
              </w:rPr>
              <w:t>17</w:t>
            </w:r>
            <w:r w:rsidRPr="009A1A0B">
              <w:rPr>
                <w:noProof/>
                <w:webHidden/>
                <w:sz w:val="20"/>
                <w:szCs w:val="20"/>
              </w:rPr>
              <w:fldChar w:fldCharType="end"/>
            </w:r>
          </w:hyperlink>
        </w:p>
        <w:p w14:paraId="7BBD8518" w14:textId="38E084B1"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7" w:history="1">
            <w:r w:rsidRPr="009A1A0B">
              <w:rPr>
                <w:rStyle w:val="Hyperlink"/>
                <w:noProof/>
                <w:sz w:val="20"/>
                <w:szCs w:val="20"/>
              </w:rPr>
              <w:t>6.1</w:t>
            </w:r>
            <w:r w:rsidRPr="009A1A0B">
              <w:rPr>
                <w:rFonts w:asciiTheme="minorHAnsi" w:eastAsiaTheme="minorEastAsia" w:hAnsiTheme="minorHAnsi" w:cstheme="minorBidi"/>
                <w:noProof/>
                <w:sz w:val="20"/>
                <w:szCs w:val="20"/>
                <w:lang w:val="en-ZA"/>
              </w:rPr>
              <w:tab/>
            </w:r>
            <w:r w:rsidRPr="009A1A0B">
              <w:rPr>
                <w:rStyle w:val="Hyperlink"/>
                <w:noProof/>
                <w:sz w:val="20"/>
                <w:szCs w:val="20"/>
              </w:rPr>
              <w:t>Internal Suspicious Activity Report (ISAR)</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_Toc128660137 \h </w:instrText>
            </w:r>
            <w:r w:rsidRPr="009A1A0B">
              <w:rPr>
                <w:noProof/>
                <w:webHidden/>
                <w:sz w:val="20"/>
                <w:szCs w:val="20"/>
              </w:rPr>
            </w:r>
            <w:r w:rsidRPr="009A1A0B">
              <w:rPr>
                <w:noProof/>
                <w:webHidden/>
                <w:sz w:val="20"/>
                <w:szCs w:val="20"/>
              </w:rPr>
              <w:fldChar w:fldCharType="separate"/>
            </w:r>
            <w:r w:rsidRPr="009A1A0B">
              <w:rPr>
                <w:noProof/>
                <w:webHidden/>
                <w:sz w:val="20"/>
                <w:szCs w:val="20"/>
              </w:rPr>
              <w:t>17</w:t>
            </w:r>
            <w:r w:rsidRPr="009A1A0B">
              <w:rPr>
                <w:noProof/>
                <w:webHidden/>
                <w:sz w:val="20"/>
                <w:szCs w:val="20"/>
              </w:rPr>
              <w:fldChar w:fldCharType="end"/>
            </w:r>
          </w:hyperlink>
        </w:p>
        <w:p w14:paraId="30A7F430" w14:textId="3B11A458"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38" w:history="1">
            <w:r w:rsidRPr="009A1A0B">
              <w:rPr>
                <w:rStyle w:val="Hyperlink"/>
                <w:noProof/>
                <w:sz w:val="20"/>
                <w:szCs w:val="20"/>
              </w:rPr>
              <w:t>6.2</w:t>
            </w:r>
            <w:r w:rsidRPr="009A1A0B">
              <w:rPr>
                <w:rFonts w:asciiTheme="minorHAnsi" w:eastAsiaTheme="minorEastAsia" w:hAnsiTheme="minorHAnsi" w:cstheme="minorBidi"/>
                <w:noProof/>
                <w:sz w:val="20"/>
                <w:szCs w:val="20"/>
                <w:lang w:val="en-ZA"/>
              </w:rPr>
              <w:tab/>
            </w:r>
            <w:r w:rsidRPr="009A1A0B">
              <w:rPr>
                <w:rStyle w:val="Hyperlink"/>
                <w:noProof/>
                <w:sz w:val="20"/>
                <w:szCs w:val="20"/>
              </w:rPr>
              <w:t>External Suspicious Activity Report (ESAR)</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_Toc128660138 \h </w:instrText>
            </w:r>
            <w:r w:rsidRPr="009A1A0B">
              <w:rPr>
                <w:noProof/>
                <w:webHidden/>
                <w:sz w:val="20"/>
                <w:szCs w:val="20"/>
              </w:rPr>
            </w:r>
            <w:r w:rsidRPr="009A1A0B">
              <w:rPr>
                <w:noProof/>
                <w:webHidden/>
                <w:sz w:val="20"/>
                <w:szCs w:val="20"/>
              </w:rPr>
              <w:fldChar w:fldCharType="separate"/>
            </w:r>
            <w:r w:rsidRPr="009A1A0B">
              <w:rPr>
                <w:noProof/>
                <w:webHidden/>
                <w:sz w:val="20"/>
                <w:szCs w:val="20"/>
              </w:rPr>
              <w:t>17</w:t>
            </w:r>
            <w:r w:rsidRPr="009A1A0B">
              <w:rPr>
                <w:noProof/>
                <w:webHidden/>
                <w:sz w:val="20"/>
                <w:szCs w:val="20"/>
              </w:rPr>
              <w:fldChar w:fldCharType="end"/>
            </w:r>
          </w:hyperlink>
        </w:p>
        <w:p w14:paraId="364FA2B1" w14:textId="58AA6A5C"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39" w:history="1">
            <w:r w:rsidRPr="009A1A0B">
              <w:rPr>
                <w:rStyle w:val="Hyperlink"/>
                <w:noProof/>
                <w:sz w:val="20"/>
                <w:szCs w:val="20"/>
              </w:rPr>
              <w:t>7</w:t>
            </w:r>
            <w:r w:rsidRPr="009A1A0B">
              <w:rPr>
                <w:rFonts w:asciiTheme="minorHAnsi" w:eastAsiaTheme="minorEastAsia" w:hAnsiTheme="minorHAnsi" w:cstheme="minorBidi"/>
                <w:noProof/>
                <w:sz w:val="20"/>
                <w:szCs w:val="20"/>
                <w:lang w:val="en-ZA"/>
              </w:rPr>
              <w:tab/>
            </w:r>
            <w:r w:rsidRPr="009A1A0B">
              <w:rPr>
                <w:rStyle w:val="Hyperlink"/>
                <w:noProof/>
                <w:sz w:val="20"/>
                <w:szCs w:val="20"/>
              </w:rPr>
              <w:t>Records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_Toc128660139 \h </w:instrText>
            </w:r>
            <w:r w:rsidRPr="009A1A0B">
              <w:rPr>
                <w:noProof/>
                <w:webHidden/>
                <w:sz w:val="20"/>
                <w:szCs w:val="20"/>
              </w:rPr>
            </w:r>
            <w:r w:rsidRPr="009A1A0B">
              <w:rPr>
                <w:noProof/>
                <w:webHidden/>
                <w:sz w:val="20"/>
                <w:szCs w:val="20"/>
              </w:rPr>
              <w:fldChar w:fldCharType="separate"/>
            </w:r>
            <w:r w:rsidRPr="009A1A0B">
              <w:rPr>
                <w:noProof/>
                <w:webHidden/>
                <w:sz w:val="20"/>
                <w:szCs w:val="20"/>
              </w:rPr>
              <w:t>18</w:t>
            </w:r>
            <w:r w:rsidRPr="009A1A0B">
              <w:rPr>
                <w:noProof/>
                <w:webHidden/>
                <w:sz w:val="20"/>
                <w:szCs w:val="20"/>
              </w:rPr>
              <w:fldChar w:fldCharType="end"/>
            </w:r>
          </w:hyperlink>
        </w:p>
        <w:p w14:paraId="28211E31" w14:textId="37732F4A"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40" w:history="1">
            <w:r w:rsidRPr="009A1A0B">
              <w:rPr>
                <w:rStyle w:val="Hyperlink"/>
                <w:noProof/>
                <w:sz w:val="20"/>
                <w:szCs w:val="20"/>
              </w:rPr>
              <w:t>7.1</w:t>
            </w:r>
            <w:r w:rsidRPr="009A1A0B">
              <w:rPr>
                <w:rFonts w:asciiTheme="minorHAnsi" w:eastAsiaTheme="minorEastAsia" w:hAnsiTheme="minorHAnsi" w:cstheme="minorBidi"/>
                <w:noProof/>
                <w:sz w:val="20"/>
                <w:szCs w:val="20"/>
                <w:lang w:val="en-ZA"/>
              </w:rPr>
              <w:tab/>
            </w:r>
            <w:r w:rsidRPr="009A1A0B">
              <w:rPr>
                <w:rStyle w:val="Hyperlink"/>
                <w:noProof/>
                <w:sz w:val="20"/>
                <w:szCs w:val="20"/>
              </w:rPr>
              <w:t>Record Keeping</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_Toc128660140 \h </w:instrText>
            </w:r>
            <w:r w:rsidRPr="009A1A0B">
              <w:rPr>
                <w:noProof/>
                <w:webHidden/>
                <w:sz w:val="20"/>
                <w:szCs w:val="20"/>
              </w:rPr>
            </w:r>
            <w:r w:rsidRPr="009A1A0B">
              <w:rPr>
                <w:noProof/>
                <w:webHidden/>
                <w:sz w:val="20"/>
                <w:szCs w:val="20"/>
              </w:rPr>
              <w:fldChar w:fldCharType="separate"/>
            </w:r>
            <w:r w:rsidRPr="009A1A0B">
              <w:rPr>
                <w:noProof/>
                <w:webHidden/>
                <w:sz w:val="20"/>
                <w:szCs w:val="20"/>
              </w:rPr>
              <w:t>18</w:t>
            </w:r>
            <w:r w:rsidRPr="009A1A0B">
              <w:rPr>
                <w:noProof/>
                <w:webHidden/>
                <w:sz w:val="20"/>
                <w:szCs w:val="20"/>
              </w:rPr>
              <w:fldChar w:fldCharType="end"/>
            </w:r>
          </w:hyperlink>
        </w:p>
        <w:p w14:paraId="199018FE" w14:textId="4C712A10" w:rsidR="009A1A0B" w:rsidRPr="009A1A0B" w:rsidRDefault="009A1A0B">
          <w:pPr>
            <w:pStyle w:val="TOC2"/>
            <w:tabs>
              <w:tab w:val="left" w:pos="880"/>
              <w:tab w:val="right" w:pos="9019"/>
            </w:tabs>
            <w:rPr>
              <w:rFonts w:asciiTheme="minorHAnsi" w:eastAsiaTheme="minorEastAsia" w:hAnsiTheme="minorHAnsi" w:cstheme="minorBidi"/>
              <w:noProof/>
              <w:sz w:val="20"/>
              <w:szCs w:val="20"/>
              <w:lang w:val="en-ZA"/>
            </w:rPr>
          </w:pPr>
          <w:hyperlink w:anchor="_Toc128660141" w:history="1">
            <w:r w:rsidRPr="009A1A0B">
              <w:rPr>
                <w:rStyle w:val="Hyperlink"/>
                <w:noProof/>
                <w:sz w:val="20"/>
                <w:szCs w:val="20"/>
              </w:rPr>
              <w:t>7.2</w:t>
            </w:r>
            <w:r w:rsidRPr="009A1A0B">
              <w:rPr>
                <w:rFonts w:asciiTheme="minorHAnsi" w:eastAsiaTheme="minorEastAsia" w:hAnsiTheme="minorHAnsi" w:cstheme="minorBidi"/>
                <w:noProof/>
                <w:sz w:val="20"/>
                <w:szCs w:val="20"/>
                <w:lang w:val="en-ZA"/>
              </w:rPr>
              <w:tab/>
            </w:r>
            <w:r w:rsidRPr="009A1A0B">
              <w:rPr>
                <w:rStyle w:val="Hyperlink"/>
                <w:noProof/>
                <w:sz w:val="20"/>
                <w:szCs w:val="20"/>
              </w:rPr>
              <w:t>Retention of records</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_Toc128660141 \h </w:instrText>
            </w:r>
            <w:r w:rsidRPr="009A1A0B">
              <w:rPr>
                <w:noProof/>
                <w:webHidden/>
                <w:sz w:val="20"/>
                <w:szCs w:val="20"/>
              </w:rPr>
            </w:r>
            <w:r w:rsidRPr="009A1A0B">
              <w:rPr>
                <w:noProof/>
                <w:webHidden/>
                <w:sz w:val="20"/>
                <w:szCs w:val="20"/>
              </w:rPr>
              <w:fldChar w:fldCharType="separate"/>
            </w:r>
            <w:r w:rsidRPr="009A1A0B">
              <w:rPr>
                <w:noProof/>
                <w:webHidden/>
                <w:sz w:val="20"/>
                <w:szCs w:val="20"/>
              </w:rPr>
              <w:t>18</w:t>
            </w:r>
            <w:r w:rsidRPr="009A1A0B">
              <w:rPr>
                <w:noProof/>
                <w:webHidden/>
                <w:sz w:val="20"/>
                <w:szCs w:val="20"/>
              </w:rPr>
              <w:fldChar w:fldCharType="end"/>
            </w:r>
          </w:hyperlink>
        </w:p>
        <w:p w14:paraId="481B7DEC" w14:textId="5B19DAA4" w:rsidR="009A1A0B" w:rsidRPr="009A1A0B" w:rsidRDefault="009A1A0B">
          <w:pPr>
            <w:pStyle w:val="TOC1"/>
            <w:tabs>
              <w:tab w:val="left" w:pos="440"/>
              <w:tab w:val="right" w:pos="9019"/>
            </w:tabs>
            <w:rPr>
              <w:rFonts w:asciiTheme="minorHAnsi" w:eastAsiaTheme="minorEastAsia" w:hAnsiTheme="minorHAnsi" w:cstheme="minorBidi"/>
              <w:noProof/>
              <w:sz w:val="20"/>
              <w:szCs w:val="20"/>
              <w:lang w:val="en-ZA"/>
            </w:rPr>
          </w:pPr>
          <w:hyperlink w:anchor="_Toc128660142" w:history="1">
            <w:r w:rsidRPr="009A1A0B">
              <w:rPr>
                <w:rStyle w:val="Hyperlink"/>
                <w:noProof/>
                <w:sz w:val="20"/>
                <w:szCs w:val="20"/>
              </w:rPr>
              <w:t>8</w:t>
            </w:r>
            <w:r w:rsidRPr="009A1A0B">
              <w:rPr>
                <w:rFonts w:asciiTheme="minorHAnsi" w:eastAsiaTheme="minorEastAsia" w:hAnsiTheme="minorHAnsi" w:cstheme="minorBidi"/>
                <w:noProof/>
                <w:sz w:val="20"/>
                <w:szCs w:val="20"/>
                <w:lang w:val="en-ZA"/>
              </w:rPr>
              <w:tab/>
            </w:r>
            <w:r w:rsidRPr="009A1A0B">
              <w:rPr>
                <w:rStyle w:val="Hyperlink"/>
                <w:noProof/>
                <w:sz w:val="20"/>
                <w:szCs w:val="20"/>
              </w:rPr>
              <w:t>Training</w:t>
            </w:r>
            <w:r w:rsidRPr="009A1A0B">
              <w:rPr>
                <w:noProof/>
                <w:webHidden/>
                <w:sz w:val="20"/>
                <w:szCs w:val="20"/>
              </w:rPr>
              <w:tab/>
            </w:r>
            <w:r w:rsidRPr="009A1A0B">
              <w:rPr>
                <w:noProof/>
                <w:webHidden/>
                <w:sz w:val="20"/>
                <w:szCs w:val="20"/>
              </w:rPr>
              <w:fldChar w:fldCharType="begin"/>
            </w:r>
            <w:r w:rsidRPr="009A1A0B">
              <w:rPr>
                <w:noProof/>
                <w:webHidden/>
                <w:sz w:val="20"/>
                <w:szCs w:val="20"/>
              </w:rPr>
              <w:instrText xml:space="preserve"> PAGEREF _Toc128660142 \h </w:instrText>
            </w:r>
            <w:r w:rsidRPr="009A1A0B">
              <w:rPr>
                <w:noProof/>
                <w:webHidden/>
                <w:sz w:val="20"/>
                <w:szCs w:val="20"/>
              </w:rPr>
            </w:r>
            <w:r w:rsidRPr="009A1A0B">
              <w:rPr>
                <w:noProof/>
                <w:webHidden/>
                <w:sz w:val="20"/>
                <w:szCs w:val="20"/>
              </w:rPr>
              <w:fldChar w:fldCharType="separate"/>
            </w:r>
            <w:r w:rsidRPr="009A1A0B">
              <w:rPr>
                <w:noProof/>
                <w:webHidden/>
                <w:sz w:val="20"/>
                <w:szCs w:val="20"/>
              </w:rPr>
              <w:t>18</w:t>
            </w:r>
            <w:r w:rsidRPr="009A1A0B">
              <w:rPr>
                <w:noProof/>
                <w:webHidden/>
                <w:sz w:val="20"/>
                <w:szCs w:val="20"/>
              </w:rPr>
              <w:fldChar w:fldCharType="end"/>
            </w:r>
          </w:hyperlink>
        </w:p>
        <w:p w14:paraId="7B785208" w14:textId="61BAA2AB" w:rsidR="00E05763" w:rsidRDefault="00000000">
          <w:pPr>
            <w:tabs>
              <w:tab w:val="right" w:pos="9025"/>
            </w:tabs>
            <w:spacing w:before="200" w:after="80" w:line="240" w:lineRule="auto"/>
            <w:rPr>
              <w:b/>
              <w:color w:val="000000"/>
            </w:rPr>
          </w:pPr>
          <w:r w:rsidRPr="009A1A0B">
            <w:rPr>
              <w:sz w:val="20"/>
              <w:szCs w:val="20"/>
            </w:rPr>
            <w:fldChar w:fldCharType="end"/>
          </w:r>
        </w:p>
      </w:sdtContent>
    </w:sdt>
    <w:p w14:paraId="003DDC5F" w14:textId="77777777" w:rsidR="00E05763" w:rsidRDefault="00000000">
      <w:pPr>
        <w:pStyle w:val="Heading1"/>
        <w:numPr>
          <w:ilvl w:val="0"/>
          <w:numId w:val="3"/>
        </w:numPr>
      </w:pPr>
      <w:bookmarkStart w:id="0" w:name="_Toc128660109"/>
      <w:r>
        <w:lastRenderedPageBreak/>
        <w:t>Overview</w:t>
      </w:r>
      <w:bookmarkEnd w:id="0"/>
    </w:p>
    <w:p w14:paraId="603BC5BB" w14:textId="77777777" w:rsidR="00E05763" w:rsidRDefault="00000000">
      <w:r>
        <w:t xml:space="preserve">The policy aims to comply with the risk-based approach to anti money laundering and terrorist financing required by regulations. </w:t>
      </w:r>
    </w:p>
    <w:p w14:paraId="701D90FE" w14:textId="77777777" w:rsidR="00E05763" w:rsidRDefault="00000000">
      <w:r>
        <w:t xml:space="preserve">It takes an overview of the defined services provided by our business and the risk associated with each of them. The regularity, geographical location and sector in which services are delivered are all </w:t>
      </w:r>
      <w:proofErr w:type="gramStart"/>
      <w:r>
        <w:t>taken into account</w:t>
      </w:r>
      <w:proofErr w:type="gramEnd"/>
      <w:r>
        <w:t xml:space="preserve"> when determining the associated risks. </w:t>
      </w:r>
    </w:p>
    <w:p w14:paraId="39504461" w14:textId="77777777" w:rsidR="00E05763" w:rsidRDefault="00000000">
      <w:pPr>
        <w:rPr>
          <w:sz w:val="4"/>
          <w:szCs w:val="4"/>
        </w:rPr>
      </w:pPr>
      <w:r>
        <w:t>Furthermore, customer due diligence (CDD) is applied to establish the risk level associated with each client. By combining an overview of risk associated with a particular client and the risk of services being delivered, we ultimately determine the combined risk level associated with that client.</w:t>
      </w:r>
    </w:p>
    <w:p w14:paraId="575C0A7D" w14:textId="77777777" w:rsidR="00E05763" w:rsidRDefault="00000000">
      <w:r>
        <w:t xml:space="preserve">We understand that anti money laundering scrutiny cannot be applied in equal measure effectively across our entire customer base. The risk-based approach we are implementing allows us to classify our services and our customer base, in order that our resources can be  prioritised to those areas deemed at the highest risk of money laundering and terrorist financing. </w:t>
      </w:r>
    </w:p>
    <w:p w14:paraId="010B41AB" w14:textId="77777777" w:rsidR="00E05763" w:rsidRDefault="00000000">
      <w:r>
        <w:t xml:space="preserve">The policies are reviewed every </w:t>
      </w:r>
      <w:r>
        <w:rPr>
          <w:color w:val="0000FF"/>
        </w:rPr>
        <w:t xml:space="preserve">12* </w:t>
      </w:r>
      <w:r>
        <w:t>months.</w:t>
      </w:r>
    </w:p>
    <w:p w14:paraId="27E2F1F3" w14:textId="77777777" w:rsidR="00E05763" w:rsidRDefault="00000000">
      <w:pPr>
        <w:rPr>
          <w:b/>
          <w:u w:val="single"/>
        </w:rPr>
      </w:pPr>
      <w:r>
        <w:rPr>
          <w:b/>
          <w:u w:val="single"/>
        </w:rPr>
        <w:t xml:space="preserve">Onboarding </w:t>
      </w:r>
    </w:p>
    <w:p w14:paraId="4868ACED" w14:textId="77777777" w:rsidR="00E05763" w:rsidRDefault="00000000">
      <w:r>
        <w:t xml:space="preserve">At a high level, the following process is described within this policy and procedures. This process is repeated across the client base. </w:t>
      </w:r>
    </w:p>
    <w:p w14:paraId="72BEE789" w14:textId="77777777" w:rsidR="00E05763" w:rsidRDefault="00E05763"/>
    <w:p w14:paraId="20C5566D" w14:textId="77777777" w:rsidR="00E05763" w:rsidRDefault="00000000">
      <w:pPr>
        <w:jc w:val="center"/>
      </w:pPr>
      <w:r>
        <w:rPr>
          <w:noProof/>
        </w:rPr>
        <w:drawing>
          <wp:inline distT="114300" distB="114300" distL="114300" distR="114300" wp14:anchorId="6C9EC30B" wp14:editId="21AD5CAF">
            <wp:extent cx="3964522" cy="3061710"/>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7"/>
                    <a:srcRect/>
                    <a:stretch>
                      <a:fillRect/>
                    </a:stretch>
                  </pic:blipFill>
                  <pic:spPr>
                    <a:xfrm>
                      <a:off x="0" y="0"/>
                      <a:ext cx="3964522" cy="3061710"/>
                    </a:xfrm>
                    <a:prstGeom prst="rect">
                      <a:avLst/>
                    </a:prstGeom>
                    <a:ln/>
                  </pic:spPr>
                </pic:pic>
              </a:graphicData>
            </a:graphic>
          </wp:inline>
        </w:drawing>
      </w:r>
    </w:p>
    <w:p w14:paraId="4D915D8D" w14:textId="77777777" w:rsidR="00E05763" w:rsidRDefault="00E05763"/>
    <w:p w14:paraId="5CBECEC6" w14:textId="77777777" w:rsidR="00E05763" w:rsidRDefault="00000000">
      <w:pPr>
        <w:rPr>
          <w:strike/>
        </w:rPr>
      </w:pPr>
      <w:r>
        <w:t xml:space="preserve">The period set between risk reviews is determined by both the risk level assigned to a client </w:t>
      </w:r>
      <w:proofErr w:type="gramStart"/>
      <w:r>
        <w:t>and also</w:t>
      </w:r>
      <w:proofErr w:type="gramEnd"/>
      <w:r>
        <w:t xml:space="preserve"> whether a significant event or transaction leads to a review of AML risk.</w:t>
      </w:r>
    </w:p>
    <w:p w14:paraId="1F0F78FE" w14:textId="77777777" w:rsidR="00E05763" w:rsidRDefault="00000000">
      <w:pPr>
        <w:pStyle w:val="Heading1"/>
        <w:numPr>
          <w:ilvl w:val="0"/>
          <w:numId w:val="3"/>
        </w:numPr>
      </w:pPr>
      <w:bookmarkStart w:id="1" w:name="_Toc128660110"/>
      <w:r>
        <w:lastRenderedPageBreak/>
        <w:t>Factors specific to our business</w:t>
      </w:r>
      <w:bookmarkEnd w:id="1"/>
    </w:p>
    <w:p w14:paraId="2FA173CD" w14:textId="77777777" w:rsidR="00E05763" w:rsidRDefault="00000000">
      <w:pPr>
        <w:pStyle w:val="Heading2"/>
        <w:numPr>
          <w:ilvl w:val="1"/>
          <w:numId w:val="3"/>
        </w:numPr>
      </w:pPr>
      <w:bookmarkStart w:id="2" w:name="_Toc128660111"/>
      <w:r>
        <w:t>Key people and responsible parties</w:t>
      </w:r>
      <w:bookmarkEnd w:id="2"/>
    </w:p>
    <w:p w14:paraId="5FE45CE8" w14:textId="77777777" w:rsidR="00E05763" w:rsidRDefault="00000000">
      <w:r>
        <w:t xml:space="preserve">The money laundering compliance principal (MLCP) is the ultimate authority in the organisation, responsible for money laundering. The Money Laundering Reporting Officer (MLRO) can be an officer who is responsible to regularly review and ensure this AML policy is up to date and relevant to the business. </w:t>
      </w:r>
    </w:p>
    <w:tbl>
      <w:tblPr>
        <w:tblStyle w:val="a"/>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4200"/>
      </w:tblGrid>
      <w:tr w:rsidR="00E05763" w14:paraId="16A883E6" w14:textId="77777777">
        <w:tc>
          <w:tcPr>
            <w:tcW w:w="4830" w:type="dxa"/>
            <w:shd w:val="clear" w:color="auto" w:fill="auto"/>
            <w:tcMar>
              <w:top w:w="100" w:type="dxa"/>
              <w:left w:w="100" w:type="dxa"/>
              <w:bottom w:w="100" w:type="dxa"/>
              <w:right w:w="100" w:type="dxa"/>
            </w:tcMar>
          </w:tcPr>
          <w:p w14:paraId="56CD1D87" w14:textId="77777777" w:rsidR="00E05763" w:rsidRDefault="00000000">
            <w:pPr>
              <w:widowControl w:val="0"/>
              <w:pBdr>
                <w:top w:val="nil"/>
                <w:left w:val="nil"/>
                <w:bottom w:val="nil"/>
                <w:right w:val="nil"/>
                <w:between w:val="nil"/>
              </w:pBdr>
              <w:spacing w:before="60" w:after="60" w:line="240" w:lineRule="auto"/>
              <w:rPr>
                <w:b/>
              </w:rPr>
            </w:pPr>
            <w:r>
              <w:rPr>
                <w:b/>
              </w:rPr>
              <w:t>Role</w:t>
            </w:r>
          </w:p>
        </w:tc>
        <w:tc>
          <w:tcPr>
            <w:tcW w:w="4200" w:type="dxa"/>
            <w:shd w:val="clear" w:color="auto" w:fill="auto"/>
            <w:tcMar>
              <w:top w:w="100" w:type="dxa"/>
              <w:left w:w="100" w:type="dxa"/>
              <w:bottom w:w="100" w:type="dxa"/>
              <w:right w:w="100" w:type="dxa"/>
            </w:tcMar>
          </w:tcPr>
          <w:p w14:paraId="15F29771" w14:textId="77777777" w:rsidR="00E05763" w:rsidRDefault="00000000">
            <w:pPr>
              <w:widowControl w:val="0"/>
              <w:pBdr>
                <w:top w:val="nil"/>
                <w:left w:val="nil"/>
                <w:bottom w:val="nil"/>
                <w:right w:val="nil"/>
                <w:between w:val="nil"/>
              </w:pBdr>
              <w:spacing w:before="60" w:after="60" w:line="240" w:lineRule="auto"/>
              <w:rPr>
                <w:b/>
              </w:rPr>
            </w:pPr>
            <w:r>
              <w:rPr>
                <w:b/>
              </w:rPr>
              <w:t>Person</w:t>
            </w:r>
          </w:p>
        </w:tc>
      </w:tr>
      <w:tr w:rsidR="00E05763" w14:paraId="4C24C879" w14:textId="77777777">
        <w:tc>
          <w:tcPr>
            <w:tcW w:w="4830" w:type="dxa"/>
            <w:shd w:val="clear" w:color="auto" w:fill="auto"/>
            <w:tcMar>
              <w:top w:w="100" w:type="dxa"/>
              <w:left w:w="100" w:type="dxa"/>
              <w:bottom w:w="100" w:type="dxa"/>
              <w:right w:w="100" w:type="dxa"/>
            </w:tcMar>
          </w:tcPr>
          <w:p w14:paraId="59D8CAB9" w14:textId="77777777" w:rsidR="00E05763" w:rsidRDefault="00000000">
            <w:pPr>
              <w:widowControl w:val="0"/>
              <w:pBdr>
                <w:top w:val="nil"/>
                <w:left w:val="nil"/>
                <w:bottom w:val="nil"/>
                <w:right w:val="nil"/>
                <w:between w:val="nil"/>
              </w:pBdr>
              <w:spacing w:before="60" w:after="60" w:line="240" w:lineRule="auto"/>
            </w:pPr>
            <w:r>
              <w:t xml:space="preserve">MLCP </w:t>
            </w:r>
            <w:r>
              <w:rPr>
                <w:color w:val="0000FF"/>
              </w:rPr>
              <w:t>/ member of the board of directors / senior management team.</w:t>
            </w:r>
          </w:p>
        </w:tc>
        <w:tc>
          <w:tcPr>
            <w:tcW w:w="4200" w:type="dxa"/>
            <w:shd w:val="clear" w:color="auto" w:fill="auto"/>
            <w:tcMar>
              <w:top w:w="100" w:type="dxa"/>
              <w:left w:w="100" w:type="dxa"/>
              <w:bottom w:w="100" w:type="dxa"/>
              <w:right w:w="100" w:type="dxa"/>
            </w:tcMar>
          </w:tcPr>
          <w:p w14:paraId="6CE5EF93" w14:textId="77777777" w:rsidR="00E05763" w:rsidRDefault="00000000">
            <w:pPr>
              <w:widowControl w:val="0"/>
              <w:pBdr>
                <w:top w:val="nil"/>
                <w:left w:val="nil"/>
                <w:bottom w:val="nil"/>
                <w:right w:val="nil"/>
                <w:between w:val="nil"/>
              </w:pBdr>
              <w:spacing w:before="60" w:after="60" w:line="240" w:lineRule="auto"/>
              <w:rPr>
                <w:color w:val="3C4043"/>
              </w:rPr>
            </w:pPr>
            <w:r>
              <w:rPr>
                <w:color w:val="3C4043"/>
              </w:rPr>
              <w:t>&lt;&lt;Add first and last name&gt;&gt;</w:t>
            </w:r>
          </w:p>
        </w:tc>
      </w:tr>
      <w:tr w:rsidR="00E05763" w14:paraId="5F923172" w14:textId="77777777">
        <w:tc>
          <w:tcPr>
            <w:tcW w:w="4830" w:type="dxa"/>
            <w:shd w:val="clear" w:color="auto" w:fill="auto"/>
            <w:tcMar>
              <w:top w:w="100" w:type="dxa"/>
              <w:left w:w="100" w:type="dxa"/>
              <w:bottom w:w="100" w:type="dxa"/>
              <w:right w:w="100" w:type="dxa"/>
            </w:tcMar>
          </w:tcPr>
          <w:p w14:paraId="3A2B9D5A" w14:textId="77777777" w:rsidR="00E05763" w:rsidRDefault="00000000">
            <w:pPr>
              <w:widowControl w:val="0"/>
              <w:spacing w:before="60" w:after="60" w:line="240" w:lineRule="auto"/>
            </w:pPr>
            <w:r>
              <w:t>MLRO</w:t>
            </w:r>
          </w:p>
        </w:tc>
        <w:tc>
          <w:tcPr>
            <w:tcW w:w="4200" w:type="dxa"/>
            <w:shd w:val="clear" w:color="auto" w:fill="auto"/>
            <w:tcMar>
              <w:top w:w="100" w:type="dxa"/>
              <w:left w:w="100" w:type="dxa"/>
              <w:bottom w:w="100" w:type="dxa"/>
              <w:right w:w="100" w:type="dxa"/>
            </w:tcMar>
          </w:tcPr>
          <w:p w14:paraId="364065E7" w14:textId="77777777" w:rsidR="00E05763" w:rsidRDefault="00000000">
            <w:pPr>
              <w:widowControl w:val="0"/>
              <w:spacing w:before="60" w:after="60" w:line="240" w:lineRule="auto"/>
              <w:rPr>
                <w:color w:val="3C4043"/>
              </w:rPr>
            </w:pPr>
            <w:r>
              <w:rPr>
                <w:color w:val="3C4043"/>
              </w:rPr>
              <w:t>&lt;&lt;Add first and last name&gt;&gt;</w:t>
            </w:r>
          </w:p>
        </w:tc>
      </w:tr>
      <w:tr w:rsidR="00E05763" w14:paraId="1259EEEA" w14:textId="77777777">
        <w:tc>
          <w:tcPr>
            <w:tcW w:w="4830" w:type="dxa"/>
            <w:shd w:val="clear" w:color="auto" w:fill="auto"/>
            <w:tcMar>
              <w:top w:w="100" w:type="dxa"/>
              <w:left w:w="100" w:type="dxa"/>
              <w:bottom w:w="100" w:type="dxa"/>
              <w:right w:w="100" w:type="dxa"/>
            </w:tcMar>
          </w:tcPr>
          <w:p w14:paraId="067FDD27" w14:textId="77777777" w:rsidR="00E05763" w:rsidRDefault="00000000">
            <w:pPr>
              <w:widowControl w:val="0"/>
              <w:pBdr>
                <w:top w:val="nil"/>
                <w:left w:val="nil"/>
                <w:bottom w:val="nil"/>
                <w:right w:val="nil"/>
                <w:between w:val="nil"/>
              </w:pBdr>
              <w:spacing w:before="60" w:after="60" w:line="240" w:lineRule="auto"/>
            </w:pPr>
            <w:r>
              <w:t>Deputy MLRO</w:t>
            </w:r>
          </w:p>
        </w:tc>
        <w:tc>
          <w:tcPr>
            <w:tcW w:w="4200" w:type="dxa"/>
            <w:shd w:val="clear" w:color="auto" w:fill="auto"/>
            <w:tcMar>
              <w:top w:w="100" w:type="dxa"/>
              <w:left w:w="100" w:type="dxa"/>
              <w:bottom w:w="100" w:type="dxa"/>
              <w:right w:w="100" w:type="dxa"/>
            </w:tcMar>
          </w:tcPr>
          <w:p w14:paraId="7253C282" w14:textId="77777777" w:rsidR="00E05763" w:rsidRDefault="00000000">
            <w:pPr>
              <w:widowControl w:val="0"/>
              <w:pBdr>
                <w:top w:val="nil"/>
                <w:left w:val="nil"/>
                <w:bottom w:val="nil"/>
                <w:right w:val="nil"/>
                <w:between w:val="nil"/>
              </w:pBdr>
              <w:spacing w:before="60" w:after="60" w:line="240" w:lineRule="auto"/>
              <w:rPr>
                <w:color w:val="3C4043"/>
              </w:rPr>
            </w:pPr>
            <w:r>
              <w:rPr>
                <w:color w:val="3C4043"/>
              </w:rPr>
              <w:t>&lt;&lt;Optional: Add one or more deputy MLRO&gt;&gt;</w:t>
            </w:r>
          </w:p>
        </w:tc>
      </w:tr>
    </w:tbl>
    <w:p w14:paraId="1F2F39E3" w14:textId="77777777" w:rsidR="00E05763" w:rsidRDefault="00000000">
      <w:pPr>
        <w:shd w:val="clear" w:color="auto" w:fill="FFFFFF"/>
        <w:spacing w:line="353" w:lineRule="auto"/>
        <w:ind w:right="-119"/>
        <w:rPr>
          <w:i/>
          <w:color w:val="202124"/>
          <w:sz w:val="24"/>
          <w:szCs w:val="24"/>
          <w:highlight w:val="white"/>
        </w:rPr>
      </w:pPr>
      <w:r>
        <w:rPr>
          <w:i/>
          <w:color w:val="3C4043"/>
          <w:sz w:val="23"/>
          <w:szCs w:val="23"/>
        </w:rPr>
        <w:t>We understand the responsibilities and requirements of appointing an MLCO / MLRO as per guidelines of our professional body.</w:t>
      </w:r>
    </w:p>
    <w:p w14:paraId="71CC79C0" w14:textId="77777777" w:rsidR="00E05763" w:rsidRDefault="00000000">
      <w:pPr>
        <w:pStyle w:val="Heading2"/>
        <w:numPr>
          <w:ilvl w:val="1"/>
          <w:numId w:val="3"/>
        </w:numPr>
        <w:rPr>
          <w:color w:val="000000"/>
        </w:rPr>
      </w:pPr>
      <w:bookmarkStart w:id="3" w:name="_Toc128660112"/>
      <w:r>
        <w:t>Understanding our jurisdictions &amp; services</w:t>
      </w:r>
      <w:bookmarkEnd w:id="3"/>
    </w:p>
    <w:p w14:paraId="4C67B51C" w14:textId="77777777" w:rsidR="00E05763" w:rsidRDefault="00000000">
      <w:r>
        <w:t xml:space="preserve">Defining the regional areas we work in and the type of services we offer, considering the risk of each, will act as a reference point when doing the risk assessment for each client. </w:t>
      </w:r>
    </w:p>
    <w:p w14:paraId="419BBE7A" w14:textId="77777777" w:rsidR="00E05763" w:rsidRDefault="00000000">
      <w:r>
        <w:t>It is important in doing the risk assessment for a client to note the relationship between jurisdiction and services offered to a client as the risk levels might vary depending on the combination of service / area e.g. we might be more familiar with a type of service in one jurisdiction than another.</w:t>
      </w:r>
    </w:p>
    <w:p w14:paraId="0EE716DB" w14:textId="77777777" w:rsidR="00E05763" w:rsidRDefault="00000000">
      <w:pPr>
        <w:pStyle w:val="Heading3"/>
      </w:pPr>
      <w:bookmarkStart w:id="4" w:name="_Toc128660113"/>
      <w:r>
        <w:t>Normal jurisdiction</w:t>
      </w:r>
      <w:bookmarkEnd w:id="4"/>
    </w:p>
    <w:p w14:paraId="52647C71" w14:textId="77777777" w:rsidR="00E05763" w:rsidRDefault="00000000">
      <w:r>
        <w:t xml:space="preserve">The business operates mainly within the following countries or economic areas (normal jurisdiction): </w:t>
      </w:r>
    </w:p>
    <w:tbl>
      <w:tblPr>
        <w:tblStyle w:val="a0"/>
        <w:tblW w:w="9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1"/>
        <w:gridCol w:w="3042"/>
        <w:gridCol w:w="3042"/>
      </w:tblGrid>
      <w:tr w:rsidR="00E05763" w14:paraId="55F266BC" w14:textId="77777777">
        <w:tc>
          <w:tcPr>
            <w:tcW w:w="3041" w:type="dxa"/>
            <w:shd w:val="clear" w:color="auto" w:fill="auto"/>
            <w:tcMar>
              <w:top w:w="100" w:type="dxa"/>
              <w:left w:w="100" w:type="dxa"/>
              <w:bottom w:w="100" w:type="dxa"/>
              <w:right w:w="100" w:type="dxa"/>
            </w:tcMar>
          </w:tcPr>
          <w:p w14:paraId="7406CD52" w14:textId="77777777" w:rsidR="00E05763" w:rsidRDefault="00000000">
            <w:pPr>
              <w:widowControl w:val="0"/>
              <w:spacing w:before="60" w:after="60" w:line="240" w:lineRule="auto"/>
              <w:rPr>
                <w:b/>
              </w:rPr>
            </w:pPr>
            <w:r>
              <w:rPr>
                <w:b/>
              </w:rPr>
              <w:t>Country</w:t>
            </w:r>
          </w:p>
        </w:tc>
        <w:tc>
          <w:tcPr>
            <w:tcW w:w="3042" w:type="dxa"/>
            <w:shd w:val="clear" w:color="auto" w:fill="auto"/>
            <w:tcMar>
              <w:top w:w="100" w:type="dxa"/>
              <w:left w:w="100" w:type="dxa"/>
              <w:bottom w:w="100" w:type="dxa"/>
              <w:right w:w="100" w:type="dxa"/>
            </w:tcMar>
          </w:tcPr>
          <w:p w14:paraId="43FFAD90" w14:textId="77777777" w:rsidR="00E05763" w:rsidRDefault="00000000">
            <w:pPr>
              <w:widowControl w:val="0"/>
              <w:spacing w:before="60" w:after="60" w:line="240" w:lineRule="auto"/>
              <w:rPr>
                <w:b/>
              </w:rPr>
            </w:pPr>
            <w:r>
              <w:rPr>
                <w:b/>
              </w:rPr>
              <w:t xml:space="preserve">Status </w:t>
            </w:r>
          </w:p>
          <w:p w14:paraId="42B24102" w14:textId="77777777" w:rsidR="00E05763" w:rsidRDefault="00000000">
            <w:pPr>
              <w:widowControl w:val="0"/>
              <w:spacing w:before="60" w:after="60" w:line="240" w:lineRule="auto"/>
              <w:rPr>
                <w:b/>
              </w:rPr>
            </w:pPr>
            <w:r>
              <w:rPr>
                <w:b/>
              </w:rPr>
              <w:t>(Core, Frequent, Ad Hoc)</w:t>
            </w:r>
          </w:p>
        </w:tc>
        <w:tc>
          <w:tcPr>
            <w:tcW w:w="3042" w:type="dxa"/>
            <w:shd w:val="clear" w:color="auto" w:fill="auto"/>
            <w:tcMar>
              <w:top w:w="100" w:type="dxa"/>
              <w:left w:w="100" w:type="dxa"/>
              <w:bottom w:w="100" w:type="dxa"/>
              <w:right w:w="100" w:type="dxa"/>
            </w:tcMar>
          </w:tcPr>
          <w:p w14:paraId="4B74BF72" w14:textId="77777777" w:rsidR="00E05763" w:rsidRDefault="00000000">
            <w:pPr>
              <w:widowControl w:val="0"/>
              <w:spacing w:before="60" w:after="60" w:line="240" w:lineRule="auto"/>
              <w:rPr>
                <w:b/>
              </w:rPr>
            </w:pPr>
            <w:r>
              <w:rPr>
                <w:b/>
              </w:rPr>
              <w:t xml:space="preserve">Risk </w:t>
            </w:r>
            <w:proofErr w:type="gramStart"/>
            <w:r>
              <w:rPr>
                <w:b/>
              </w:rPr>
              <w:t>associated</w:t>
            </w:r>
            <w:proofErr w:type="gramEnd"/>
            <w:r>
              <w:rPr>
                <w:b/>
              </w:rPr>
              <w:t xml:space="preserve"> </w:t>
            </w:r>
          </w:p>
          <w:p w14:paraId="58E14A76" w14:textId="77777777" w:rsidR="00E05763" w:rsidRDefault="00000000">
            <w:pPr>
              <w:widowControl w:val="0"/>
              <w:spacing w:before="60" w:after="60" w:line="240" w:lineRule="auto"/>
              <w:rPr>
                <w:b/>
              </w:rPr>
            </w:pPr>
            <w:r>
              <w:rPr>
                <w:b/>
              </w:rPr>
              <w:t>(Normal, High)</w:t>
            </w:r>
          </w:p>
        </w:tc>
      </w:tr>
      <w:tr w:rsidR="00E05763" w14:paraId="1DFFA8EA" w14:textId="77777777">
        <w:tc>
          <w:tcPr>
            <w:tcW w:w="3041" w:type="dxa"/>
            <w:shd w:val="clear" w:color="auto" w:fill="auto"/>
            <w:tcMar>
              <w:top w:w="100" w:type="dxa"/>
              <w:left w:w="100" w:type="dxa"/>
              <w:bottom w:w="100" w:type="dxa"/>
              <w:right w:w="100" w:type="dxa"/>
            </w:tcMar>
          </w:tcPr>
          <w:p w14:paraId="4F5C1A48" w14:textId="77777777" w:rsidR="00E05763" w:rsidRDefault="00000000">
            <w:pPr>
              <w:widowControl w:val="0"/>
              <w:spacing w:before="60" w:after="60" w:line="240" w:lineRule="auto"/>
              <w:rPr>
                <w:color w:val="00B050"/>
              </w:rPr>
            </w:pPr>
            <w:r>
              <w:rPr>
                <w:color w:val="00B050"/>
              </w:rPr>
              <w:t>UK**</w:t>
            </w:r>
          </w:p>
        </w:tc>
        <w:tc>
          <w:tcPr>
            <w:tcW w:w="3042" w:type="dxa"/>
            <w:shd w:val="clear" w:color="auto" w:fill="auto"/>
            <w:tcMar>
              <w:top w:w="100" w:type="dxa"/>
              <w:left w:w="100" w:type="dxa"/>
              <w:bottom w:w="100" w:type="dxa"/>
              <w:right w:w="100" w:type="dxa"/>
            </w:tcMar>
          </w:tcPr>
          <w:p w14:paraId="1B6909C9"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27A91E64" w14:textId="77777777" w:rsidR="00E05763" w:rsidRDefault="00E05763">
            <w:pPr>
              <w:widowControl w:val="0"/>
              <w:spacing w:before="60" w:after="60" w:line="240" w:lineRule="auto"/>
              <w:rPr>
                <w:color w:val="0000FF"/>
              </w:rPr>
            </w:pPr>
          </w:p>
        </w:tc>
      </w:tr>
      <w:tr w:rsidR="00E05763" w14:paraId="7E3A04F8" w14:textId="77777777">
        <w:tc>
          <w:tcPr>
            <w:tcW w:w="3041" w:type="dxa"/>
            <w:shd w:val="clear" w:color="auto" w:fill="auto"/>
            <w:tcMar>
              <w:top w:w="100" w:type="dxa"/>
              <w:left w:w="100" w:type="dxa"/>
              <w:bottom w:w="100" w:type="dxa"/>
              <w:right w:w="100" w:type="dxa"/>
            </w:tcMar>
          </w:tcPr>
          <w:p w14:paraId="73FFD087" w14:textId="77777777" w:rsidR="00E05763" w:rsidRDefault="00000000">
            <w:pPr>
              <w:widowControl w:val="0"/>
              <w:spacing w:before="60" w:after="60" w:line="240" w:lineRule="auto"/>
              <w:rPr>
                <w:color w:val="00B050"/>
              </w:rPr>
            </w:pPr>
            <w:r>
              <w:rPr>
                <w:color w:val="00B050"/>
              </w:rPr>
              <w:t>Republic of Ireland**</w:t>
            </w:r>
          </w:p>
        </w:tc>
        <w:tc>
          <w:tcPr>
            <w:tcW w:w="3042" w:type="dxa"/>
            <w:shd w:val="clear" w:color="auto" w:fill="auto"/>
            <w:tcMar>
              <w:top w:w="100" w:type="dxa"/>
              <w:left w:w="100" w:type="dxa"/>
              <w:bottom w:w="100" w:type="dxa"/>
              <w:right w:w="100" w:type="dxa"/>
            </w:tcMar>
          </w:tcPr>
          <w:p w14:paraId="37EFBBBC"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0301FC55" w14:textId="77777777" w:rsidR="00E05763" w:rsidRDefault="00E05763">
            <w:pPr>
              <w:widowControl w:val="0"/>
              <w:spacing w:before="60" w:after="60" w:line="240" w:lineRule="auto"/>
              <w:rPr>
                <w:color w:val="0000FF"/>
              </w:rPr>
            </w:pPr>
          </w:p>
        </w:tc>
      </w:tr>
      <w:tr w:rsidR="00E05763" w14:paraId="7BC5ADDB" w14:textId="77777777">
        <w:tc>
          <w:tcPr>
            <w:tcW w:w="3041" w:type="dxa"/>
            <w:shd w:val="clear" w:color="auto" w:fill="auto"/>
            <w:tcMar>
              <w:top w:w="100" w:type="dxa"/>
              <w:left w:w="100" w:type="dxa"/>
              <w:bottom w:w="100" w:type="dxa"/>
              <w:right w:w="100" w:type="dxa"/>
            </w:tcMar>
          </w:tcPr>
          <w:p w14:paraId="12DD91DD" w14:textId="77777777" w:rsidR="00E05763" w:rsidRDefault="00000000">
            <w:pPr>
              <w:widowControl w:val="0"/>
              <w:spacing w:before="60" w:after="60" w:line="240" w:lineRule="auto"/>
              <w:rPr>
                <w:color w:val="00B050"/>
              </w:rPr>
            </w:pPr>
            <w:r>
              <w:rPr>
                <w:color w:val="00B050"/>
              </w:rPr>
              <w:t>Other**</w:t>
            </w:r>
          </w:p>
        </w:tc>
        <w:tc>
          <w:tcPr>
            <w:tcW w:w="3042" w:type="dxa"/>
            <w:shd w:val="clear" w:color="auto" w:fill="auto"/>
            <w:tcMar>
              <w:top w:w="100" w:type="dxa"/>
              <w:left w:w="100" w:type="dxa"/>
              <w:bottom w:w="100" w:type="dxa"/>
              <w:right w:w="100" w:type="dxa"/>
            </w:tcMar>
          </w:tcPr>
          <w:p w14:paraId="593187C0" w14:textId="77777777" w:rsidR="00E05763" w:rsidRDefault="00E05763">
            <w:pPr>
              <w:widowControl w:val="0"/>
              <w:spacing w:before="60" w:after="60" w:line="240" w:lineRule="auto"/>
              <w:rPr>
                <w:color w:val="0000FF"/>
              </w:rPr>
            </w:pPr>
          </w:p>
        </w:tc>
        <w:tc>
          <w:tcPr>
            <w:tcW w:w="3042" w:type="dxa"/>
            <w:shd w:val="clear" w:color="auto" w:fill="auto"/>
            <w:tcMar>
              <w:top w:w="100" w:type="dxa"/>
              <w:left w:w="100" w:type="dxa"/>
              <w:bottom w:w="100" w:type="dxa"/>
              <w:right w:w="100" w:type="dxa"/>
            </w:tcMar>
          </w:tcPr>
          <w:p w14:paraId="5C31C0FE" w14:textId="77777777" w:rsidR="00E05763" w:rsidRDefault="00E05763">
            <w:pPr>
              <w:widowControl w:val="0"/>
              <w:spacing w:before="60" w:after="60" w:line="240" w:lineRule="auto"/>
              <w:rPr>
                <w:color w:val="0000FF"/>
              </w:rPr>
            </w:pPr>
          </w:p>
        </w:tc>
      </w:tr>
    </w:tbl>
    <w:p w14:paraId="69ABA5BD" w14:textId="77777777" w:rsidR="00E05763" w:rsidRDefault="00000000">
      <w:pPr>
        <w:rPr>
          <w:highlight w:val="yellow"/>
        </w:rPr>
      </w:pPr>
      <w:r>
        <w:t>The business is aware that when providing services outside of the normal jurisdiction, these might present a higher risk. This is because our knowledge of the relevant rules and regulations in that jurisdiction are not on par with those of the normal jurisdiction.</w:t>
      </w:r>
    </w:p>
    <w:p w14:paraId="7902352C" w14:textId="77777777" w:rsidR="00E05763" w:rsidRDefault="00000000">
      <w:pPr>
        <w:pStyle w:val="Heading3"/>
      </w:pPr>
      <w:bookmarkStart w:id="5" w:name="_Toc128660114"/>
      <w:r>
        <w:lastRenderedPageBreak/>
        <w:t xml:space="preserve">Defined </w:t>
      </w:r>
      <w:proofErr w:type="gramStart"/>
      <w:r>
        <w:t>services</w:t>
      </w:r>
      <w:bookmarkEnd w:id="5"/>
      <w:proofErr w:type="gramEnd"/>
    </w:p>
    <w:p w14:paraId="64BEE04E" w14:textId="77777777" w:rsidR="00E05763" w:rsidRDefault="00000000">
      <w:r>
        <w:t>The business understands that offering defined services which are either new or rarely provided can pose a higher risk. The type of service and sector play a role in the classification of the risk level associated with the service.</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268"/>
        <w:gridCol w:w="1985"/>
        <w:gridCol w:w="2376"/>
      </w:tblGrid>
      <w:tr w:rsidR="00E05763" w14:paraId="439A7C40" w14:textId="77777777">
        <w:trPr>
          <w:trHeight w:val="720"/>
          <w:tblHeader/>
        </w:trPr>
        <w:tc>
          <w:tcPr>
            <w:tcW w:w="2400" w:type="dxa"/>
            <w:shd w:val="clear" w:color="auto" w:fill="auto"/>
            <w:tcMar>
              <w:top w:w="100" w:type="dxa"/>
              <w:left w:w="100" w:type="dxa"/>
              <w:bottom w:w="100" w:type="dxa"/>
              <w:right w:w="100" w:type="dxa"/>
            </w:tcMar>
            <w:vAlign w:val="center"/>
          </w:tcPr>
          <w:p w14:paraId="09AFEBFA" w14:textId="77777777" w:rsidR="00E05763" w:rsidRDefault="00000000">
            <w:pPr>
              <w:widowControl w:val="0"/>
              <w:pBdr>
                <w:top w:val="nil"/>
                <w:left w:val="nil"/>
                <w:bottom w:val="nil"/>
                <w:right w:val="nil"/>
                <w:between w:val="nil"/>
              </w:pBdr>
              <w:spacing w:before="60" w:after="60" w:line="240" w:lineRule="auto"/>
              <w:rPr>
                <w:b/>
              </w:rPr>
            </w:pPr>
            <w:r>
              <w:rPr>
                <w:b/>
              </w:rPr>
              <w:t>Service</w:t>
            </w:r>
          </w:p>
        </w:tc>
        <w:tc>
          <w:tcPr>
            <w:tcW w:w="2268" w:type="dxa"/>
            <w:shd w:val="clear" w:color="auto" w:fill="auto"/>
            <w:tcMar>
              <w:top w:w="100" w:type="dxa"/>
              <w:left w:w="100" w:type="dxa"/>
              <w:bottom w:w="100" w:type="dxa"/>
              <w:right w:w="100" w:type="dxa"/>
            </w:tcMar>
            <w:vAlign w:val="center"/>
          </w:tcPr>
          <w:p w14:paraId="3CFC8EEB" w14:textId="77777777" w:rsidR="00E05763" w:rsidRDefault="00000000">
            <w:pPr>
              <w:widowControl w:val="0"/>
              <w:pBdr>
                <w:top w:val="nil"/>
                <w:left w:val="nil"/>
                <w:bottom w:val="nil"/>
                <w:right w:val="nil"/>
                <w:between w:val="nil"/>
              </w:pBdr>
              <w:spacing w:before="60" w:after="60" w:line="240" w:lineRule="auto"/>
              <w:jc w:val="center"/>
              <w:rPr>
                <w:b/>
              </w:rPr>
            </w:pPr>
            <w:r>
              <w:rPr>
                <w:b/>
              </w:rPr>
              <w:t>Regularity of Service</w:t>
            </w:r>
          </w:p>
          <w:p w14:paraId="40039095" w14:textId="77777777" w:rsidR="00E05763" w:rsidRDefault="00000000">
            <w:pPr>
              <w:widowControl w:val="0"/>
              <w:pBdr>
                <w:top w:val="nil"/>
                <w:left w:val="nil"/>
                <w:bottom w:val="nil"/>
                <w:right w:val="nil"/>
                <w:between w:val="nil"/>
              </w:pBdr>
              <w:spacing w:before="60" w:after="60" w:line="240" w:lineRule="auto"/>
              <w:jc w:val="center"/>
              <w:rPr>
                <w:b/>
              </w:rPr>
            </w:pPr>
            <w:r>
              <w:rPr>
                <w:b/>
              </w:rPr>
              <w:t>(Often, Rare)</w:t>
            </w:r>
          </w:p>
        </w:tc>
        <w:tc>
          <w:tcPr>
            <w:tcW w:w="1985" w:type="dxa"/>
            <w:shd w:val="clear" w:color="auto" w:fill="auto"/>
            <w:tcMar>
              <w:top w:w="100" w:type="dxa"/>
              <w:left w:w="100" w:type="dxa"/>
              <w:bottom w:w="100" w:type="dxa"/>
              <w:right w:w="100" w:type="dxa"/>
            </w:tcMar>
            <w:vAlign w:val="center"/>
          </w:tcPr>
          <w:p w14:paraId="63CE7B58" w14:textId="77777777" w:rsidR="00E05763" w:rsidRDefault="00000000">
            <w:pPr>
              <w:widowControl w:val="0"/>
              <w:pBdr>
                <w:top w:val="nil"/>
                <w:left w:val="nil"/>
                <w:bottom w:val="nil"/>
                <w:right w:val="nil"/>
                <w:between w:val="nil"/>
              </w:pBdr>
              <w:spacing w:before="60" w:after="60" w:line="240" w:lineRule="auto"/>
              <w:jc w:val="center"/>
              <w:rPr>
                <w:b/>
              </w:rPr>
            </w:pPr>
            <w:r>
              <w:rPr>
                <w:b/>
              </w:rPr>
              <w:t xml:space="preserve">Is the service </w:t>
            </w:r>
            <w:proofErr w:type="gramStart"/>
            <w:r>
              <w:rPr>
                <w:b/>
              </w:rPr>
              <w:t>new</w:t>
            </w:r>
            <w:proofErr w:type="gramEnd"/>
          </w:p>
          <w:p w14:paraId="035EC94C" w14:textId="77777777" w:rsidR="00E05763" w:rsidRDefault="00000000">
            <w:pPr>
              <w:widowControl w:val="0"/>
              <w:pBdr>
                <w:top w:val="nil"/>
                <w:left w:val="nil"/>
                <w:bottom w:val="nil"/>
                <w:right w:val="nil"/>
                <w:between w:val="nil"/>
              </w:pBdr>
              <w:spacing w:before="60" w:after="60" w:line="240" w:lineRule="auto"/>
              <w:jc w:val="center"/>
              <w:rPr>
                <w:b/>
              </w:rPr>
            </w:pPr>
            <w:r>
              <w:rPr>
                <w:b/>
              </w:rPr>
              <w:t>(Yes, No)</w:t>
            </w:r>
          </w:p>
        </w:tc>
        <w:tc>
          <w:tcPr>
            <w:tcW w:w="2376" w:type="dxa"/>
            <w:shd w:val="clear" w:color="auto" w:fill="auto"/>
            <w:tcMar>
              <w:top w:w="100" w:type="dxa"/>
              <w:left w:w="100" w:type="dxa"/>
              <w:bottom w:w="100" w:type="dxa"/>
              <w:right w:w="100" w:type="dxa"/>
            </w:tcMar>
            <w:vAlign w:val="center"/>
          </w:tcPr>
          <w:p w14:paraId="665D126B" w14:textId="77777777" w:rsidR="00E05763" w:rsidRDefault="00000000">
            <w:pPr>
              <w:widowControl w:val="0"/>
              <w:pBdr>
                <w:top w:val="nil"/>
                <w:left w:val="nil"/>
                <w:bottom w:val="nil"/>
                <w:right w:val="nil"/>
                <w:between w:val="nil"/>
              </w:pBdr>
              <w:spacing w:before="60" w:after="60" w:line="240" w:lineRule="auto"/>
              <w:jc w:val="center"/>
              <w:rPr>
                <w:b/>
              </w:rPr>
            </w:pPr>
            <w:r>
              <w:rPr>
                <w:b/>
              </w:rPr>
              <w:t>Risk level</w:t>
            </w:r>
          </w:p>
          <w:p w14:paraId="1B987A5A" w14:textId="77777777" w:rsidR="00E05763" w:rsidRDefault="00000000">
            <w:pPr>
              <w:widowControl w:val="0"/>
              <w:pBdr>
                <w:top w:val="nil"/>
                <w:left w:val="nil"/>
                <w:bottom w:val="nil"/>
                <w:right w:val="nil"/>
                <w:between w:val="nil"/>
              </w:pBdr>
              <w:spacing w:before="60" w:after="60" w:line="240" w:lineRule="auto"/>
              <w:jc w:val="center"/>
              <w:rPr>
                <w:b/>
              </w:rPr>
            </w:pPr>
            <w:r>
              <w:rPr>
                <w:b/>
              </w:rPr>
              <w:t>(Normal, High)</w:t>
            </w:r>
          </w:p>
        </w:tc>
      </w:tr>
      <w:tr w:rsidR="00E05763" w14:paraId="6F58900E" w14:textId="77777777">
        <w:trPr>
          <w:trHeight w:val="537"/>
        </w:trPr>
        <w:tc>
          <w:tcPr>
            <w:tcW w:w="9029" w:type="dxa"/>
            <w:gridSpan w:val="4"/>
            <w:shd w:val="clear" w:color="auto" w:fill="auto"/>
            <w:tcMar>
              <w:top w:w="100" w:type="dxa"/>
              <w:left w:w="100" w:type="dxa"/>
              <w:bottom w:w="100" w:type="dxa"/>
              <w:right w:w="100" w:type="dxa"/>
            </w:tcMar>
          </w:tcPr>
          <w:p w14:paraId="189D8DE0" w14:textId="77777777" w:rsidR="00E05763" w:rsidRDefault="00000000">
            <w:pPr>
              <w:widowControl w:val="0"/>
              <w:spacing w:before="60" w:after="60" w:line="240" w:lineRule="auto"/>
              <w:rPr>
                <w:color w:val="00B050"/>
                <w:sz w:val="20"/>
                <w:szCs w:val="20"/>
                <w:u w:val="single"/>
              </w:rPr>
            </w:pPr>
            <w:r>
              <w:rPr>
                <w:color w:val="00B050"/>
                <w:sz w:val="20"/>
                <w:szCs w:val="20"/>
                <w:u w:val="single"/>
              </w:rPr>
              <w:t>Accounting sector examples</w:t>
            </w:r>
            <w:r>
              <w:rPr>
                <w:color w:val="00B050"/>
                <w:sz w:val="20"/>
                <w:szCs w:val="20"/>
              </w:rPr>
              <w:t>**</w:t>
            </w:r>
          </w:p>
        </w:tc>
      </w:tr>
      <w:tr w:rsidR="00E05763" w14:paraId="0F3E624C" w14:textId="77777777">
        <w:trPr>
          <w:trHeight w:val="357"/>
        </w:trPr>
        <w:tc>
          <w:tcPr>
            <w:tcW w:w="2400" w:type="dxa"/>
            <w:shd w:val="clear" w:color="auto" w:fill="auto"/>
            <w:tcMar>
              <w:top w:w="100" w:type="dxa"/>
              <w:left w:w="100" w:type="dxa"/>
              <w:bottom w:w="100" w:type="dxa"/>
              <w:right w:w="100" w:type="dxa"/>
            </w:tcMar>
          </w:tcPr>
          <w:p w14:paraId="339B6671" w14:textId="77777777" w:rsidR="00E05763" w:rsidRDefault="00000000">
            <w:pPr>
              <w:widowControl w:val="0"/>
              <w:spacing w:before="60" w:after="60" w:line="240" w:lineRule="auto"/>
              <w:rPr>
                <w:color w:val="00B050"/>
                <w:sz w:val="20"/>
                <w:szCs w:val="20"/>
              </w:rPr>
            </w:pPr>
            <w:proofErr w:type="spellStart"/>
            <w:r>
              <w:rPr>
                <w:color w:val="00B050"/>
                <w:sz w:val="20"/>
                <w:szCs w:val="20"/>
              </w:rPr>
              <w:t>Self assessment</w:t>
            </w:r>
            <w:proofErr w:type="spellEnd"/>
            <w:r>
              <w:rPr>
                <w:color w:val="00B050"/>
                <w:sz w:val="20"/>
                <w:szCs w:val="20"/>
              </w:rPr>
              <w:t>**</w:t>
            </w:r>
          </w:p>
        </w:tc>
        <w:tc>
          <w:tcPr>
            <w:tcW w:w="2268" w:type="dxa"/>
            <w:shd w:val="clear" w:color="auto" w:fill="auto"/>
            <w:tcMar>
              <w:top w:w="100" w:type="dxa"/>
              <w:left w:w="100" w:type="dxa"/>
              <w:bottom w:w="100" w:type="dxa"/>
              <w:right w:w="100" w:type="dxa"/>
            </w:tcMar>
          </w:tcPr>
          <w:p w14:paraId="6BB5D28B"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395B0200"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73689C3A"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230E847" w14:textId="77777777">
        <w:tc>
          <w:tcPr>
            <w:tcW w:w="2400" w:type="dxa"/>
            <w:shd w:val="clear" w:color="auto" w:fill="auto"/>
            <w:tcMar>
              <w:top w:w="100" w:type="dxa"/>
              <w:left w:w="100" w:type="dxa"/>
              <w:bottom w:w="100" w:type="dxa"/>
              <w:right w:w="100" w:type="dxa"/>
            </w:tcMar>
          </w:tcPr>
          <w:p w14:paraId="674DAF96" w14:textId="77777777" w:rsidR="00E05763" w:rsidRDefault="00000000">
            <w:pPr>
              <w:widowControl w:val="0"/>
              <w:pBdr>
                <w:top w:val="nil"/>
                <w:left w:val="nil"/>
                <w:bottom w:val="nil"/>
                <w:right w:val="nil"/>
                <w:between w:val="nil"/>
              </w:pBdr>
              <w:spacing w:before="60" w:after="60" w:line="240" w:lineRule="auto"/>
              <w:rPr>
                <w:color w:val="00B050"/>
                <w:sz w:val="20"/>
                <w:szCs w:val="20"/>
              </w:rPr>
            </w:pPr>
            <w:proofErr w:type="spellStart"/>
            <w:r>
              <w:rPr>
                <w:color w:val="00B050"/>
                <w:sz w:val="20"/>
                <w:szCs w:val="20"/>
              </w:rPr>
              <w:t>Year end</w:t>
            </w:r>
            <w:proofErr w:type="spellEnd"/>
            <w:r>
              <w:rPr>
                <w:color w:val="00B050"/>
                <w:sz w:val="20"/>
                <w:szCs w:val="20"/>
              </w:rPr>
              <w:t xml:space="preserve"> accounts**</w:t>
            </w:r>
          </w:p>
        </w:tc>
        <w:tc>
          <w:tcPr>
            <w:tcW w:w="2268" w:type="dxa"/>
            <w:shd w:val="clear" w:color="auto" w:fill="auto"/>
            <w:tcMar>
              <w:top w:w="100" w:type="dxa"/>
              <w:left w:w="100" w:type="dxa"/>
              <w:bottom w:w="100" w:type="dxa"/>
              <w:right w:w="100" w:type="dxa"/>
            </w:tcMar>
          </w:tcPr>
          <w:p w14:paraId="2A55ED41"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3D7B8F56"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8369CF9"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4C118351" w14:textId="77777777">
        <w:tc>
          <w:tcPr>
            <w:tcW w:w="2400" w:type="dxa"/>
            <w:shd w:val="clear" w:color="auto" w:fill="auto"/>
            <w:tcMar>
              <w:top w:w="100" w:type="dxa"/>
              <w:left w:w="100" w:type="dxa"/>
              <w:bottom w:w="100" w:type="dxa"/>
              <w:right w:w="100" w:type="dxa"/>
            </w:tcMar>
          </w:tcPr>
          <w:p w14:paraId="594BD43E"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Payroll**</w:t>
            </w:r>
          </w:p>
        </w:tc>
        <w:tc>
          <w:tcPr>
            <w:tcW w:w="2268" w:type="dxa"/>
            <w:shd w:val="clear" w:color="auto" w:fill="auto"/>
            <w:tcMar>
              <w:top w:w="100" w:type="dxa"/>
              <w:left w:w="100" w:type="dxa"/>
              <w:bottom w:w="100" w:type="dxa"/>
              <w:right w:w="100" w:type="dxa"/>
            </w:tcMar>
          </w:tcPr>
          <w:p w14:paraId="4D1A3074"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0C1BB7E"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2342931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4B29DC52" w14:textId="77777777">
        <w:tc>
          <w:tcPr>
            <w:tcW w:w="2400" w:type="dxa"/>
            <w:shd w:val="clear" w:color="auto" w:fill="auto"/>
            <w:tcMar>
              <w:top w:w="100" w:type="dxa"/>
              <w:left w:w="100" w:type="dxa"/>
              <w:bottom w:w="100" w:type="dxa"/>
              <w:right w:w="100" w:type="dxa"/>
            </w:tcMar>
          </w:tcPr>
          <w:p w14:paraId="56E794FA"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Company Formation**</w:t>
            </w:r>
          </w:p>
        </w:tc>
        <w:tc>
          <w:tcPr>
            <w:tcW w:w="2268" w:type="dxa"/>
            <w:shd w:val="clear" w:color="auto" w:fill="auto"/>
            <w:tcMar>
              <w:top w:w="100" w:type="dxa"/>
              <w:left w:w="100" w:type="dxa"/>
              <w:bottom w:w="100" w:type="dxa"/>
              <w:right w:w="100" w:type="dxa"/>
            </w:tcMar>
          </w:tcPr>
          <w:p w14:paraId="0D4B1530"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1478882A"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6F0C6FCC"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A9D7AA9" w14:textId="77777777">
        <w:tc>
          <w:tcPr>
            <w:tcW w:w="2400" w:type="dxa"/>
            <w:shd w:val="clear" w:color="auto" w:fill="auto"/>
            <w:tcMar>
              <w:top w:w="100" w:type="dxa"/>
              <w:left w:w="100" w:type="dxa"/>
              <w:bottom w:w="100" w:type="dxa"/>
              <w:right w:w="100" w:type="dxa"/>
            </w:tcMar>
          </w:tcPr>
          <w:p w14:paraId="1FF60F55"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VAT Return**</w:t>
            </w:r>
          </w:p>
        </w:tc>
        <w:tc>
          <w:tcPr>
            <w:tcW w:w="2268" w:type="dxa"/>
            <w:shd w:val="clear" w:color="auto" w:fill="auto"/>
            <w:tcMar>
              <w:top w:w="100" w:type="dxa"/>
              <w:left w:w="100" w:type="dxa"/>
              <w:bottom w:w="100" w:type="dxa"/>
              <w:right w:w="100" w:type="dxa"/>
            </w:tcMar>
          </w:tcPr>
          <w:p w14:paraId="3DB6E5AE"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2C9607B9"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12B310F0"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75FFCCC" w14:textId="77777777">
        <w:tc>
          <w:tcPr>
            <w:tcW w:w="2400" w:type="dxa"/>
            <w:shd w:val="clear" w:color="auto" w:fill="auto"/>
            <w:tcMar>
              <w:top w:w="100" w:type="dxa"/>
              <w:left w:w="100" w:type="dxa"/>
              <w:bottom w:w="100" w:type="dxa"/>
              <w:right w:w="100" w:type="dxa"/>
            </w:tcMar>
          </w:tcPr>
          <w:p w14:paraId="06779D6F"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Crypto Transaction Processing**</w:t>
            </w:r>
          </w:p>
        </w:tc>
        <w:tc>
          <w:tcPr>
            <w:tcW w:w="2268" w:type="dxa"/>
            <w:shd w:val="clear" w:color="auto" w:fill="auto"/>
            <w:tcMar>
              <w:top w:w="100" w:type="dxa"/>
              <w:left w:w="100" w:type="dxa"/>
              <w:bottom w:w="100" w:type="dxa"/>
              <w:right w:w="100" w:type="dxa"/>
            </w:tcMar>
          </w:tcPr>
          <w:p w14:paraId="35DF5E80"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553930A9"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E0CAD4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2E53C429" w14:textId="77777777">
        <w:tc>
          <w:tcPr>
            <w:tcW w:w="2400" w:type="dxa"/>
            <w:shd w:val="clear" w:color="auto" w:fill="auto"/>
            <w:tcMar>
              <w:top w:w="100" w:type="dxa"/>
              <w:left w:w="100" w:type="dxa"/>
              <w:bottom w:w="100" w:type="dxa"/>
              <w:right w:w="100" w:type="dxa"/>
            </w:tcMar>
          </w:tcPr>
          <w:p w14:paraId="5871D195"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Audit**</w:t>
            </w:r>
          </w:p>
        </w:tc>
        <w:tc>
          <w:tcPr>
            <w:tcW w:w="2268" w:type="dxa"/>
            <w:shd w:val="clear" w:color="auto" w:fill="auto"/>
            <w:tcMar>
              <w:top w:w="100" w:type="dxa"/>
              <w:left w:w="100" w:type="dxa"/>
              <w:bottom w:w="100" w:type="dxa"/>
              <w:right w:w="100" w:type="dxa"/>
            </w:tcMar>
          </w:tcPr>
          <w:p w14:paraId="2182392B"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1BD7D9A6"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2C58388"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0A14BAEC" w14:textId="77777777">
        <w:tc>
          <w:tcPr>
            <w:tcW w:w="2400" w:type="dxa"/>
            <w:shd w:val="clear" w:color="auto" w:fill="auto"/>
            <w:tcMar>
              <w:top w:w="100" w:type="dxa"/>
              <w:left w:w="100" w:type="dxa"/>
              <w:bottom w:w="100" w:type="dxa"/>
              <w:right w:w="100" w:type="dxa"/>
            </w:tcMar>
          </w:tcPr>
          <w:p w14:paraId="5E9924DF"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Liquidations**</w:t>
            </w:r>
          </w:p>
        </w:tc>
        <w:tc>
          <w:tcPr>
            <w:tcW w:w="2268" w:type="dxa"/>
            <w:shd w:val="clear" w:color="auto" w:fill="auto"/>
            <w:tcMar>
              <w:top w:w="100" w:type="dxa"/>
              <w:left w:w="100" w:type="dxa"/>
              <w:bottom w:w="100" w:type="dxa"/>
              <w:right w:w="100" w:type="dxa"/>
            </w:tcMar>
          </w:tcPr>
          <w:p w14:paraId="34285FE5"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BF3A8B7"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1D9C23C3"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BAEE008" w14:textId="77777777">
        <w:trPr>
          <w:trHeight w:val="420"/>
        </w:trPr>
        <w:tc>
          <w:tcPr>
            <w:tcW w:w="9029" w:type="dxa"/>
            <w:gridSpan w:val="4"/>
            <w:shd w:val="clear" w:color="auto" w:fill="auto"/>
            <w:tcMar>
              <w:top w:w="100" w:type="dxa"/>
              <w:left w:w="100" w:type="dxa"/>
              <w:bottom w:w="100" w:type="dxa"/>
              <w:right w:w="100" w:type="dxa"/>
            </w:tcMar>
          </w:tcPr>
          <w:p w14:paraId="5853A35C" w14:textId="77777777" w:rsidR="00E05763" w:rsidRDefault="00000000">
            <w:pPr>
              <w:widowControl w:val="0"/>
              <w:spacing w:before="60" w:after="60" w:line="240" w:lineRule="auto"/>
              <w:rPr>
                <w:color w:val="00B050"/>
                <w:sz w:val="20"/>
                <w:szCs w:val="20"/>
              </w:rPr>
            </w:pPr>
            <w:r>
              <w:rPr>
                <w:color w:val="00B050"/>
                <w:sz w:val="20"/>
                <w:szCs w:val="20"/>
                <w:u w:val="single"/>
              </w:rPr>
              <w:t>Legal sector examples</w:t>
            </w:r>
            <w:r>
              <w:rPr>
                <w:color w:val="00B050"/>
                <w:sz w:val="20"/>
                <w:szCs w:val="20"/>
              </w:rPr>
              <w:t>**</w:t>
            </w:r>
          </w:p>
        </w:tc>
      </w:tr>
      <w:tr w:rsidR="00E05763" w14:paraId="09D438B4" w14:textId="77777777">
        <w:trPr>
          <w:trHeight w:val="20"/>
        </w:trPr>
        <w:tc>
          <w:tcPr>
            <w:tcW w:w="2400" w:type="dxa"/>
            <w:shd w:val="clear" w:color="auto" w:fill="auto"/>
            <w:tcMar>
              <w:top w:w="100" w:type="dxa"/>
              <w:left w:w="100" w:type="dxa"/>
              <w:bottom w:w="100" w:type="dxa"/>
              <w:right w:w="100" w:type="dxa"/>
            </w:tcMar>
          </w:tcPr>
          <w:p w14:paraId="1ED5640E"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Client bank accounts**</w:t>
            </w:r>
          </w:p>
        </w:tc>
        <w:tc>
          <w:tcPr>
            <w:tcW w:w="2268" w:type="dxa"/>
            <w:shd w:val="clear" w:color="auto" w:fill="auto"/>
            <w:tcMar>
              <w:top w:w="100" w:type="dxa"/>
              <w:left w:w="100" w:type="dxa"/>
              <w:bottom w:w="100" w:type="dxa"/>
              <w:right w:w="100" w:type="dxa"/>
            </w:tcMar>
          </w:tcPr>
          <w:p w14:paraId="7B6C3C0F"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248F687"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44263BE2"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65B9354D" w14:textId="77777777">
        <w:trPr>
          <w:trHeight w:val="20"/>
        </w:trPr>
        <w:tc>
          <w:tcPr>
            <w:tcW w:w="2400" w:type="dxa"/>
            <w:shd w:val="clear" w:color="auto" w:fill="auto"/>
            <w:tcMar>
              <w:top w:w="100" w:type="dxa"/>
              <w:left w:w="100" w:type="dxa"/>
              <w:bottom w:w="100" w:type="dxa"/>
              <w:right w:w="100" w:type="dxa"/>
            </w:tcMar>
          </w:tcPr>
          <w:p w14:paraId="2D901594"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 xml:space="preserve">Trust / company services** </w:t>
            </w:r>
          </w:p>
        </w:tc>
        <w:tc>
          <w:tcPr>
            <w:tcW w:w="2268" w:type="dxa"/>
            <w:shd w:val="clear" w:color="auto" w:fill="auto"/>
            <w:tcMar>
              <w:top w:w="100" w:type="dxa"/>
              <w:left w:w="100" w:type="dxa"/>
              <w:bottom w:w="100" w:type="dxa"/>
              <w:right w:w="100" w:type="dxa"/>
            </w:tcMar>
          </w:tcPr>
          <w:p w14:paraId="0B988D7C"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767882C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83EA128"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3F3BE613" w14:textId="77777777">
        <w:trPr>
          <w:trHeight w:val="20"/>
        </w:trPr>
        <w:tc>
          <w:tcPr>
            <w:tcW w:w="2400" w:type="dxa"/>
            <w:shd w:val="clear" w:color="auto" w:fill="auto"/>
            <w:tcMar>
              <w:top w:w="100" w:type="dxa"/>
              <w:left w:w="100" w:type="dxa"/>
              <w:bottom w:w="100" w:type="dxa"/>
              <w:right w:w="100" w:type="dxa"/>
            </w:tcMar>
          </w:tcPr>
          <w:p w14:paraId="0D3EA68A"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Wills and probate**</w:t>
            </w:r>
          </w:p>
        </w:tc>
        <w:tc>
          <w:tcPr>
            <w:tcW w:w="2268" w:type="dxa"/>
            <w:shd w:val="clear" w:color="auto" w:fill="auto"/>
            <w:tcMar>
              <w:top w:w="100" w:type="dxa"/>
              <w:left w:w="100" w:type="dxa"/>
              <w:bottom w:w="100" w:type="dxa"/>
              <w:right w:w="100" w:type="dxa"/>
            </w:tcMar>
          </w:tcPr>
          <w:p w14:paraId="3787AE43"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6B3507A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6C742853"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3CD39B3B" w14:textId="77777777">
        <w:trPr>
          <w:trHeight w:val="20"/>
        </w:trPr>
        <w:tc>
          <w:tcPr>
            <w:tcW w:w="2400" w:type="dxa"/>
            <w:shd w:val="clear" w:color="auto" w:fill="auto"/>
            <w:tcMar>
              <w:top w:w="100" w:type="dxa"/>
              <w:left w:w="100" w:type="dxa"/>
              <w:bottom w:w="100" w:type="dxa"/>
              <w:right w:w="100" w:type="dxa"/>
            </w:tcMar>
          </w:tcPr>
          <w:p w14:paraId="77F62C5C"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Landlord services**</w:t>
            </w:r>
          </w:p>
        </w:tc>
        <w:tc>
          <w:tcPr>
            <w:tcW w:w="2268" w:type="dxa"/>
            <w:shd w:val="clear" w:color="auto" w:fill="auto"/>
            <w:tcMar>
              <w:top w:w="100" w:type="dxa"/>
              <w:left w:w="100" w:type="dxa"/>
              <w:bottom w:w="100" w:type="dxa"/>
              <w:right w:w="100" w:type="dxa"/>
            </w:tcMar>
          </w:tcPr>
          <w:p w14:paraId="3A10ADDF"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2CEB25F2"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541B77E6"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190CD9FD" w14:textId="77777777">
        <w:trPr>
          <w:trHeight w:val="20"/>
        </w:trPr>
        <w:tc>
          <w:tcPr>
            <w:tcW w:w="2400" w:type="dxa"/>
            <w:shd w:val="clear" w:color="auto" w:fill="auto"/>
            <w:tcMar>
              <w:top w:w="100" w:type="dxa"/>
              <w:left w:w="100" w:type="dxa"/>
              <w:bottom w:w="100" w:type="dxa"/>
              <w:right w:w="100" w:type="dxa"/>
            </w:tcMar>
          </w:tcPr>
          <w:p w14:paraId="1CF6F6C2"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Family law**</w:t>
            </w:r>
          </w:p>
        </w:tc>
        <w:tc>
          <w:tcPr>
            <w:tcW w:w="2268" w:type="dxa"/>
            <w:shd w:val="clear" w:color="auto" w:fill="auto"/>
            <w:tcMar>
              <w:top w:w="100" w:type="dxa"/>
              <w:left w:w="100" w:type="dxa"/>
              <w:bottom w:w="100" w:type="dxa"/>
              <w:right w:w="100" w:type="dxa"/>
            </w:tcMar>
          </w:tcPr>
          <w:p w14:paraId="49653F87"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4C42E9B8"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3E0D2337" w14:textId="77777777" w:rsidR="00E05763" w:rsidRDefault="00E05763">
            <w:pPr>
              <w:widowControl w:val="0"/>
              <w:pBdr>
                <w:top w:val="nil"/>
                <w:left w:val="nil"/>
                <w:bottom w:val="nil"/>
                <w:right w:val="nil"/>
                <w:between w:val="nil"/>
              </w:pBdr>
              <w:spacing w:before="60" w:after="60" w:line="240" w:lineRule="auto"/>
              <w:rPr>
                <w:color w:val="0000FF"/>
              </w:rPr>
            </w:pPr>
          </w:p>
        </w:tc>
      </w:tr>
      <w:tr w:rsidR="00E05763" w14:paraId="7E5A967A" w14:textId="77777777">
        <w:trPr>
          <w:trHeight w:val="20"/>
        </w:trPr>
        <w:tc>
          <w:tcPr>
            <w:tcW w:w="2400" w:type="dxa"/>
            <w:shd w:val="clear" w:color="auto" w:fill="auto"/>
            <w:tcMar>
              <w:top w:w="100" w:type="dxa"/>
              <w:left w:w="100" w:type="dxa"/>
              <w:bottom w:w="100" w:type="dxa"/>
              <w:right w:w="100" w:type="dxa"/>
            </w:tcMar>
          </w:tcPr>
          <w:p w14:paraId="1D136CB2" w14:textId="77777777" w:rsidR="00E05763" w:rsidRDefault="00000000">
            <w:pPr>
              <w:widowControl w:val="0"/>
              <w:pBdr>
                <w:top w:val="nil"/>
                <w:left w:val="nil"/>
                <w:bottom w:val="nil"/>
                <w:right w:val="nil"/>
                <w:between w:val="nil"/>
              </w:pBdr>
              <w:spacing w:before="60" w:after="60" w:line="240" w:lineRule="auto"/>
              <w:rPr>
                <w:color w:val="00B050"/>
                <w:sz w:val="20"/>
                <w:szCs w:val="20"/>
              </w:rPr>
            </w:pPr>
            <w:r>
              <w:rPr>
                <w:color w:val="00B050"/>
                <w:sz w:val="20"/>
                <w:szCs w:val="20"/>
              </w:rPr>
              <w:t>Conveyancing**</w:t>
            </w:r>
          </w:p>
        </w:tc>
        <w:tc>
          <w:tcPr>
            <w:tcW w:w="2268" w:type="dxa"/>
            <w:shd w:val="clear" w:color="auto" w:fill="auto"/>
            <w:tcMar>
              <w:top w:w="100" w:type="dxa"/>
              <w:left w:w="100" w:type="dxa"/>
              <w:bottom w:w="100" w:type="dxa"/>
              <w:right w:w="100" w:type="dxa"/>
            </w:tcMar>
          </w:tcPr>
          <w:p w14:paraId="0D3D9B78" w14:textId="77777777" w:rsidR="00E05763" w:rsidRDefault="00E05763">
            <w:pPr>
              <w:widowControl w:val="0"/>
              <w:pBdr>
                <w:top w:val="nil"/>
                <w:left w:val="nil"/>
                <w:bottom w:val="nil"/>
                <w:right w:val="nil"/>
                <w:between w:val="nil"/>
              </w:pBdr>
              <w:spacing w:before="60" w:after="60" w:line="240" w:lineRule="auto"/>
              <w:rPr>
                <w:color w:val="0000FF"/>
              </w:rPr>
            </w:pPr>
          </w:p>
        </w:tc>
        <w:tc>
          <w:tcPr>
            <w:tcW w:w="1985" w:type="dxa"/>
            <w:shd w:val="clear" w:color="auto" w:fill="auto"/>
            <w:tcMar>
              <w:top w:w="100" w:type="dxa"/>
              <w:left w:w="100" w:type="dxa"/>
              <w:bottom w:w="100" w:type="dxa"/>
              <w:right w:w="100" w:type="dxa"/>
            </w:tcMar>
          </w:tcPr>
          <w:p w14:paraId="0F8203EB" w14:textId="77777777" w:rsidR="00E05763" w:rsidRDefault="00E05763">
            <w:pPr>
              <w:widowControl w:val="0"/>
              <w:pBdr>
                <w:top w:val="nil"/>
                <w:left w:val="nil"/>
                <w:bottom w:val="nil"/>
                <w:right w:val="nil"/>
                <w:between w:val="nil"/>
              </w:pBdr>
              <w:spacing w:before="60" w:after="60" w:line="240" w:lineRule="auto"/>
              <w:rPr>
                <w:color w:val="0000FF"/>
              </w:rPr>
            </w:pPr>
          </w:p>
        </w:tc>
        <w:tc>
          <w:tcPr>
            <w:tcW w:w="2376" w:type="dxa"/>
            <w:shd w:val="clear" w:color="auto" w:fill="auto"/>
            <w:tcMar>
              <w:top w:w="100" w:type="dxa"/>
              <w:left w:w="100" w:type="dxa"/>
              <w:bottom w:w="100" w:type="dxa"/>
              <w:right w:w="100" w:type="dxa"/>
            </w:tcMar>
          </w:tcPr>
          <w:p w14:paraId="09DD0021" w14:textId="77777777" w:rsidR="00E05763" w:rsidRDefault="00E05763">
            <w:pPr>
              <w:widowControl w:val="0"/>
              <w:pBdr>
                <w:top w:val="nil"/>
                <w:left w:val="nil"/>
                <w:bottom w:val="nil"/>
                <w:right w:val="nil"/>
                <w:between w:val="nil"/>
              </w:pBdr>
              <w:spacing w:before="60" w:after="60" w:line="240" w:lineRule="auto"/>
              <w:rPr>
                <w:color w:val="0000FF"/>
              </w:rPr>
            </w:pPr>
          </w:p>
        </w:tc>
      </w:tr>
    </w:tbl>
    <w:p w14:paraId="744BB1C4" w14:textId="77777777" w:rsidR="00E05763" w:rsidRDefault="00000000">
      <w:pPr>
        <w:rPr>
          <w:color w:val="FF00FF"/>
          <w:sz w:val="40"/>
          <w:szCs w:val="40"/>
        </w:rPr>
      </w:pPr>
      <w:bookmarkStart w:id="6" w:name="_49x2ik5" w:colFirst="0" w:colLast="0"/>
      <w:bookmarkEnd w:id="6"/>
      <w:r>
        <w:br w:type="page"/>
      </w:r>
    </w:p>
    <w:p w14:paraId="16EF9854" w14:textId="77777777" w:rsidR="00E05763" w:rsidRDefault="00000000">
      <w:pPr>
        <w:pStyle w:val="Heading1"/>
        <w:numPr>
          <w:ilvl w:val="0"/>
          <w:numId w:val="3"/>
        </w:numPr>
      </w:pPr>
      <w:bookmarkStart w:id="7" w:name="_Toc128660115"/>
      <w:r>
        <w:lastRenderedPageBreak/>
        <w:t>Factors specific to each client</w:t>
      </w:r>
      <w:bookmarkEnd w:id="7"/>
    </w:p>
    <w:p w14:paraId="00B38631" w14:textId="77777777" w:rsidR="00E05763" w:rsidRDefault="00000000">
      <w:r>
        <w:t xml:space="preserve">The following approach is used to determine the risk of a new client during the onboarding process. The process </w:t>
      </w:r>
      <w:proofErr w:type="gramStart"/>
      <w:r>
        <w:t>takes into account</w:t>
      </w:r>
      <w:proofErr w:type="gramEnd"/>
      <w:r>
        <w:t xml:space="preserve"> the client ownership structure (beneficial owners) and a combination of the risk factors of the client relating to the services they sign up for and offer to their clients including the type of services, the geographical location of those and the delivery channels through which they are delivered. </w:t>
      </w:r>
    </w:p>
    <w:p w14:paraId="022FB7B5" w14:textId="77777777" w:rsidR="00E05763" w:rsidRDefault="00000000">
      <w:r>
        <w:t xml:space="preserve">Some of the information required can be gathered using software solutions, while other areas will require knowledge of the client and their business affairs. </w:t>
      </w:r>
    </w:p>
    <w:p w14:paraId="7BA74D2E" w14:textId="77777777" w:rsidR="00E05763" w:rsidRDefault="00000000">
      <w:r>
        <w:t xml:space="preserve">The sections below </w:t>
      </w:r>
      <w:r>
        <w:rPr>
          <w:sz w:val="21"/>
          <w:szCs w:val="21"/>
          <w:highlight w:val="white"/>
        </w:rPr>
        <w:t xml:space="preserve">references risk assessment templates in Xama Hub which </w:t>
      </w:r>
      <w:r>
        <w:t>have been specifically amended for our organisation.</w:t>
      </w:r>
    </w:p>
    <w:p w14:paraId="5C48CC6A" w14:textId="77777777" w:rsidR="00E05763" w:rsidRDefault="00000000">
      <w:pPr>
        <w:rPr>
          <w:sz w:val="2"/>
          <w:szCs w:val="2"/>
        </w:rPr>
      </w:pPr>
      <w:r>
        <w:t xml:space="preserve">When the information has been collated, the MLRO needs to review all factors and make an overall assessment of risk. During this process of review the MLRO might make a judgement that enhanced due diligence is required. </w:t>
      </w:r>
    </w:p>
    <w:p w14:paraId="6FD6E2FC" w14:textId="77777777" w:rsidR="00E05763" w:rsidRDefault="00000000">
      <w:pPr>
        <w:pStyle w:val="Heading2"/>
        <w:numPr>
          <w:ilvl w:val="1"/>
          <w:numId w:val="3"/>
        </w:numPr>
      </w:pPr>
      <w:bookmarkStart w:id="8" w:name="_Toc128660116"/>
      <w:r>
        <w:t>Customer Due Diligence (CDD) collection &amp; checks</w:t>
      </w:r>
      <w:bookmarkEnd w:id="8"/>
    </w:p>
    <w:p w14:paraId="21CECDA4" w14:textId="77777777" w:rsidR="00E05763" w:rsidRDefault="00000000">
      <w:r>
        <w:t xml:space="preserve">The business will undertake customer due diligence on every new client. The following describes the actions taken during onboarding that relate to CDD </w:t>
      </w:r>
      <w:proofErr w:type="gramStart"/>
      <w:r>
        <w:t>and also</w:t>
      </w:r>
      <w:proofErr w:type="gramEnd"/>
      <w:r>
        <w:t xml:space="preserve"> the policy to undertake additional / ongoing CDD at appropriate times during the client relationship.</w:t>
      </w:r>
    </w:p>
    <w:p w14:paraId="15B3DC3B" w14:textId="77777777" w:rsidR="00E05763" w:rsidRDefault="00000000">
      <w:r>
        <w:t>The requirements of good CDD consist of understanding:</w:t>
      </w:r>
    </w:p>
    <w:p w14:paraId="30147A22" w14:textId="77777777" w:rsidR="00E05763" w:rsidRDefault="00000000">
      <w:pPr>
        <w:numPr>
          <w:ilvl w:val="0"/>
          <w:numId w:val="6"/>
        </w:numPr>
        <w:pBdr>
          <w:top w:val="nil"/>
          <w:left w:val="nil"/>
          <w:bottom w:val="nil"/>
          <w:right w:val="nil"/>
          <w:between w:val="nil"/>
        </w:pBdr>
        <w:ind w:left="851"/>
        <w:rPr>
          <w:b/>
          <w:color w:val="000000"/>
        </w:rPr>
      </w:pPr>
      <w:r>
        <w:rPr>
          <w:b/>
          <w:color w:val="000000"/>
        </w:rPr>
        <w:t xml:space="preserve">Our </w:t>
      </w:r>
      <w:proofErr w:type="gramStart"/>
      <w:r>
        <w:rPr>
          <w:b/>
          <w:color w:val="000000"/>
        </w:rPr>
        <w:t>Client</w:t>
      </w:r>
      <w:proofErr w:type="gramEnd"/>
    </w:p>
    <w:p w14:paraId="1C9E34C2" w14:textId="77777777" w:rsidR="00E05763" w:rsidRDefault="00000000">
      <w:pPr>
        <w:numPr>
          <w:ilvl w:val="1"/>
          <w:numId w:val="12"/>
        </w:numPr>
      </w:pPr>
      <w:r>
        <w:t>Identifying the client</w:t>
      </w:r>
    </w:p>
    <w:p w14:paraId="7C5AB81C" w14:textId="77777777" w:rsidR="00E05763" w:rsidRDefault="00000000">
      <w:pPr>
        <w:numPr>
          <w:ilvl w:val="1"/>
          <w:numId w:val="12"/>
        </w:numPr>
      </w:pPr>
      <w:r>
        <w:t>Verifying the identity of the client</w:t>
      </w:r>
    </w:p>
    <w:p w14:paraId="3F560EDF" w14:textId="77777777" w:rsidR="00E05763" w:rsidRDefault="00000000">
      <w:pPr>
        <w:numPr>
          <w:ilvl w:val="0"/>
          <w:numId w:val="6"/>
        </w:numPr>
        <w:pBdr>
          <w:top w:val="nil"/>
          <w:left w:val="nil"/>
          <w:bottom w:val="nil"/>
          <w:right w:val="nil"/>
          <w:between w:val="nil"/>
        </w:pBdr>
        <w:ind w:left="850" w:hanging="357"/>
        <w:rPr>
          <w:b/>
          <w:color w:val="000000"/>
        </w:rPr>
      </w:pPr>
      <w:r>
        <w:rPr>
          <w:b/>
          <w:color w:val="000000"/>
        </w:rPr>
        <w:t>Client Ownership Structure</w:t>
      </w:r>
    </w:p>
    <w:p w14:paraId="63854EDC" w14:textId="77777777" w:rsidR="00E05763" w:rsidRDefault="00000000">
      <w:pPr>
        <w:numPr>
          <w:ilvl w:val="1"/>
          <w:numId w:val="12"/>
        </w:numPr>
      </w:pPr>
      <w:r>
        <w:t>Identifying the beneficial owners (always individuals, not entities)</w:t>
      </w:r>
    </w:p>
    <w:p w14:paraId="0C2F4390" w14:textId="77777777" w:rsidR="00E05763" w:rsidRDefault="00000000">
      <w:pPr>
        <w:numPr>
          <w:ilvl w:val="1"/>
          <w:numId w:val="12"/>
        </w:numPr>
      </w:pPr>
      <w:r>
        <w:t>Taking reasonable measures to verify the identity of the beneficial owners and</w:t>
      </w:r>
      <w:r>
        <w:rPr>
          <w:sz w:val="21"/>
          <w:szCs w:val="21"/>
          <w:highlight w:val="white"/>
        </w:rPr>
        <w:t xml:space="preserve"> whether owners are politically exposed or have sanctions imposed against </w:t>
      </w:r>
      <w:proofErr w:type="gramStart"/>
      <w:r>
        <w:rPr>
          <w:sz w:val="21"/>
          <w:szCs w:val="21"/>
          <w:highlight w:val="white"/>
        </w:rPr>
        <w:t>them</w:t>
      </w:r>
      <w:proofErr w:type="gramEnd"/>
    </w:p>
    <w:p w14:paraId="0C3FA589" w14:textId="77777777" w:rsidR="00E05763" w:rsidRDefault="00000000">
      <w:pPr>
        <w:numPr>
          <w:ilvl w:val="0"/>
          <w:numId w:val="6"/>
        </w:numPr>
        <w:pBdr>
          <w:top w:val="nil"/>
          <w:left w:val="nil"/>
          <w:bottom w:val="nil"/>
          <w:right w:val="nil"/>
          <w:between w:val="nil"/>
        </w:pBdr>
        <w:ind w:left="850" w:hanging="357"/>
        <w:rPr>
          <w:b/>
          <w:color w:val="000000"/>
        </w:rPr>
      </w:pPr>
      <w:r>
        <w:rPr>
          <w:b/>
          <w:color w:val="000000"/>
        </w:rPr>
        <w:t xml:space="preserve">Intended purpose and nature of the business </w:t>
      </w:r>
      <w:proofErr w:type="gramStart"/>
      <w:r>
        <w:rPr>
          <w:b/>
          <w:color w:val="000000"/>
        </w:rPr>
        <w:t>relationship</w:t>
      </w:r>
      <w:proofErr w:type="gramEnd"/>
    </w:p>
    <w:p w14:paraId="00BE316B" w14:textId="77777777" w:rsidR="00E05763" w:rsidRDefault="00000000">
      <w:pPr>
        <w:numPr>
          <w:ilvl w:val="0"/>
          <w:numId w:val="4"/>
        </w:numPr>
        <w:pBdr>
          <w:top w:val="nil"/>
          <w:left w:val="nil"/>
          <w:bottom w:val="nil"/>
          <w:right w:val="nil"/>
          <w:between w:val="nil"/>
        </w:pBdr>
        <w:ind w:left="425" w:hanging="357"/>
        <w:rPr>
          <w:b/>
          <w:color w:val="000000"/>
          <w:sz w:val="28"/>
          <w:szCs w:val="28"/>
        </w:rPr>
      </w:pPr>
      <w:r>
        <w:rPr>
          <w:b/>
          <w:color w:val="000000"/>
          <w:sz w:val="28"/>
          <w:szCs w:val="28"/>
        </w:rPr>
        <w:t>Our client</w:t>
      </w:r>
    </w:p>
    <w:p w14:paraId="1B7A95A3" w14:textId="77777777" w:rsidR="00E05763" w:rsidRDefault="00000000">
      <w:pPr>
        <w:pStyle w:val="Heading3"/>
      </w:pPr>
      <w:bookmarkStart w:id="9" w:name="_Toc128660117"/>
      <w:r>
        <w:t>Identifying the client (individuals / sole traders)</w:t>
      </w:r>
      <w:bookmarkEnd w:id="9"/>
    </w:p>
    <w:p w14:paraId="48CB57CC" w14:textId="77777777" w:rsidR="00E05763" w:rsidRDefault="00000000">
      <w:r>
        <w:t xml:space="preserve">Where the client is an individual, the individual is also the beneficial owner. Therefore, the CDD carried out against the beneficial owner will cover the need for client identification and verification. This section (A) is not applicable in these circumstances. </w:t>
      </w:r>
    </w:p>
    <w:p w14:paraId="3BF3FA53" w14:textId="77777777" w:rsidR="00E05763" w:rsidRDefault="00000000">
      <w:pPr>
        <w:pStyle w:val="Heading3"/>
      </w:pPr>
      <w:bookmarkStart w:id="10" w:name="_1v1yuxt" w:colFirst="0" w:colLast="0"/>
      <w:bookmarkEnd w:id="10"/>
      <w:r>
        <w:br w:type="page"/>
      </w:r>
    </w:p>
    <w:p w14:paraId="19D70FC8" w14:textId="77777777" w:rsidR="00E05763" w:rsidRDefault="00000000">
      <w:pPr>
        <w:pStyle w:val="Heading3"/>
      </w:pPr>
      <w:bookmarkStart w:id="11" w:name="_Toc128660118"/>
      <w:r>
        <w:lastRenderedPageBreak/>
        <w:t>Identifying the client (business)</w:t>
      </w:r>
      <w:bookmarkEnd w:id="11"/>
    </w:p>
    <w:p w14:paraId="6A852606" w14:textId="77777777" w:rsidR="00E05763" w:rsidRDefault="00000000">
      <w:r>
        <w:t>Identification of a legal entity includes:</w:t>
      </w:r>
    </w:p>
    <w:p w14:paraId="1110A121" w14:textId="77777777" w:rsidR="00E05763" w:rsidRDefault="00000000">
      <w:pPr>
        <w:numPr>
          <w:ilvl w:val="0"/>
          <w:numId w:val="5"/>
        </w:numPr>
      </w:pPr>
      <w:r>
        <w:t>Is the client registered with Companies House?</w:t>
      </w:r>
    </w:p>
    <w:p w14:paraId="46022683" w14:textId="77777777" w:rsidR="00E05763" w:rsidRDefault="00000000">
      <w:pPr>
        <w:numPr>
          <w:ilvl w:val="0"/>
          <w:numId w:val="5"/>
        </w:numPr>
      </w:pPr>
      <w:r>
        <w:t>If not registered with Companies House, is the entity registered with any other organisation, such as HMRC, Charity Commission, regulatory bodies outside the United Kingdom etc?</w:t>
      </w:r>
    </w:p>
    <w:p w14:paraId="5B8C39EB" w14:textId="77777777" w:rsidR="00E05763" w:rsidRDefault="00000000">
      <w:pPr>
        <w:numPr>
          <w:ilvl w:val="0"/>
          <w:numId w:val="5"/>
        </w:numPr>
      </w:pPr>
      <w:r>
        <w:t>Does the client have an online presence (website, social media etc)?</w:t>
      </w:r>
    </w:p>
    <w:p w14:paraId="2D96CD68" w14:textId="77777777" w:rsidR="00E05763" w:rsidRDefault="00000000">
      <w:pPr>
        <w:numPr>
          <w:ilvl w:val="0"/>
          <w:numId w:val="5"/>
        </w:numPr>
      </w:pPr>
      <w:r>
        <w:t>Is it possible and clear to determine what the purpose of the business is?</w:t>
      </w:r>
    </w:p>
    <w:p w14:paraId="0D52CAE1" w14:textId="77777777" w:rsidR="00E05763" w:rsidRDefault="00000000">
      <w:pPr>
        <w:pStyle w:val="Heading3"/>
      </w:pPr>
      <w:bookmarkStart w:id="12" w:name="_Toc128660119"/>
      <w:r>
        <w:t>Verifying the identity of the client (businesses)</w:t>
      </w:r>
      <w:bookmarkEnd w:id="12"/>
    </w:p>
    <w:p w14:paraId="3C3DC0C7" w14:textId="77777777" w:rsidR="00E05763" w:rsidRDefault="00000000">
      <w:r>
        <w:t xml:space="preserve">The following procedures are in place to verify the identity of a client. Some of these </w:t>
      </w:r>
      <w:r>
        <w:rPr>
          <w:sz w:val="21"/>
          <w:szCs w:val="21"/>
          <w:highlight w:val="white"/>
        </w:rPr>
        <w:t xml:space="preserve">searches can be performed within Xama </w:t>
      </w:r>
      <w:proofErr w:type="spellStart"/>
      <w:r>
        <w:rPr>
          <w:sz w:val="21"/>
          <w:szCs w:val="21"/>
          <w:highlight w:val="white"/>
        </w:rPr>
        <w:t>Hub</w:t>
      </w:r>
      <w:r>
        <w:t>,</w:t>
      </w:r>
      <w:r>
        <w:rPr>
          <w:sz w:val="21"/>
          <w:szCs w:val="21"/>
          <w:highlight w:val="white"/>
        </w:rPr>
        <w:t>using</w:t>
      </w:r>
      <w:proofErr w:type="spellEnd"/>
      <w:r>
        <w:rPr>
          <w:sz w:val="21"/>
          <w:szCs w:val="21"/>
          <w:highlight w:val="white"/>
        </w:rPr>
        <w:t xml:space="preserve"> the integration with Companies </w:t>
      </w:r>
      <w:proofErr w:type="gramStart"/>
      <w:r>
        <w:rPr>
          <w:sz w:val="21"/>
          <w:szCs w:val="21"/>
          <w:highlight w:val="white"/>
        </w:rPr>
        <w:t>House</w:t>
      </w:r>
      <w:proofErr w:type="gramEnd"/>
      <w:r>
        <w:rPr>
          <w:sz w:val="21"/>
          <w:szCs w:val="21"/>
          <w:highlight w:val="white"/>
        </w:rPr>
        <w:t xml:space="preserve"> or retrieving a full company report. </w:t>
      </w:r>
      <w:r>
        <w:t xml:space="preserve">Other information is found through google, client contact or </w:t>
      </w:r>
      <w:proofErr w:type="gramStart"/>
      <w:r>
        <w:t>other</w:t>
      </w:r>
      <w:proofErr w:type="gramEnd"/>
      <w:r>
        <w:t xml:space="preserve"> research. </w:t>
      </w:r>
      <w:r>
        <w:rPr>
          <w:sz w:val="21"/>
          <w:szCs w:val="21"/>
          <w:highlight w:val="white"/>
        </w:rPr>
        <w:t>Where supporting documents are available these should be uploaded to the client record in Xama Hub and / or notes of research made on the risk assessment record.</w:t>
      </w:r>
    </w:p>
    <w:tbl>
      <w:tblPr>
        <w:tblStyle w:val="a2"/>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05763" w14:paraId="4A6E527F" w14:textId="77777777">
        <w:tc>
          <w:tcPr>
            <w:tcW w:w="3009" w:type="dxa"/>
            <w:shd w:val="clear" w:color="auto" w:fill="auto"/>
            <w:tcMar>
              <w:top w:w="100" w:type="dxa"/>
              <w:left w:w="100" w:type="dxa"/>
              <w:bottom w:w="100" w:type="dxa"/>
              <w:right w:w="100" w:type="dxa"/>
            </w:tcMar>
          </w:tcPr>
          <w:p w14:paraId="28195E1F" w14:textId="77777777" w:rsidR="00E05763" w:rsidRDefault="00000000">
            <w:pPr>
              <w:widowControl w:val="0"/>
              <w:pBdr>
                <w:top w:val="nil"/>
                <w:left w:val="nil"/>
                <w:bottom w:val="nil"/>
                <w:right w:val="nil"/>
                <w:between w:val="nil"/>
              </w:pBdr>
              <w:spacing w:before="60" w:after="60" w:line="240" w:lineRule="auto"/>
              <w:rPr>
                <w:b/>
              </w:rPr>
            </w:pPr>
            <w:r>
              <w:rPr>
                <w:b/>
              </w:rPr>
              <w:t>Verification</w:t>
            </w:r>
          </w:p>
        </w:tc>
        <w:tc>
          <w:tcPr>
            <w:tcW w:w="3009" w:type="dxa"/>
            <w:shd w:val="clear" w:color="auto" w:fill="auto"/>
            <w:tcMar>
              <w:top w:w="100" w:type="dxa"/>
              <w:left w:w="100" w:type="dxa"/>
              <w:bottom w:w="100" w:type="dxa"/>
              <w:right w:w="100" w:type="dxa"/>
            </w:tcMar>
          </w:tcPr>
          <w:p w14:paraId="703C9E34" w14:textId="77777777" w:rsidR="00E05763" w:rsidRDefault="00000000">
            <w:pPr>
              <w:widowControl w:val="0"/>
              <w:pBdr>
                <w:top w:val="nil"/>
                <w:left w:val="nil"/>
                <w:bottom w:val="nil"/>
                <w:right w:val="nil"/>
                <w:between w:val="nil"/>
              </w:pBdr>
              <w:spacing w:before="60" w:after="60" w:line="240" w:lineRule="auto"/>
              <w:rPr>
                <w:b/>
              </w:rPr>
            </w:pPr>
            <w:r>
              <w:rPr>
                <w:b/>
              </w:rPr>
              <w:t>Xama Hub Searches</w:t>
            </w:r>
          </w:p>
        </w:tc>
        <w:tc>
          <w:tcPr>
            <w:tcW w:w="3009" w:type="dxa"/>
            <w:shd w:val="clear" w:color="auto" w:fill="auto"/>
            <w:tcMar>
              <w:top w:w="100" w:type="dxa"/>
              <w:left w:w="100" w:type="dxa"/>
              <w:bottom w:w="100" w:type="dxa"/>
              <w:right w:w="100" w:type="dxa"/>
            </w:tcMar>
          </w:tcPr>
          <w:p w14:paraId="608E3403" w14:textId="77777777" w:rsidR="00E05763" w:rsidRDefault="00000000">
            <w:pPr>
              <w:widowControl w:val="0"/>
              <w:pBdr>
                <w:top w:val="nil"/>
                <w:left w:val="nil"/>
                <w:bottom w:val="nil"/>
                <w:right w:val="nil"/>
                <w:between w:val="nil"/>
              </w:pBdr>
              <w:spacing w:before="60" w:after="60" w:line="240" w:lineRule="auto"/>
              <w:rPr>
                <w:b/>
              </w:rPr>
            </w:pPr>
            <w:r>
              <w:rPr>
                <w:b/>
              </w:rPr>
              <w:t>External sources</w:t>
            </w:r>
          </w:p>
        </w:tc>
      </w:tr>
      <w:tr w:rsidR="00E05763" w14:paraId="3832E850" w14:textId="77777777">
        <w:tc>
          <w:tcPr>
            <w:tcW w:w="3009" w:type="dxa"/>
            <w:shd w:val="clear" w:color="auto" w:fill="auto"/>
            <w:tcMar>
              <w:top w:w="100" w:type="dxa"/>
              <w:left w:w="100" w:type="dxa"/>
              <w:bottom w:w="100" w:type="dxa"/>
              <w:right w:w="100" w:type="dxa"/>
            </w:tcMar>
          </w:tcPr>
          <w:p w14:paraId="055FB233" w14:textId="77777777" w:rsidR="00E05763" w:rsidRDefault="00000000">
            <w:pPr>
              <w:widowControl w:val="0"/>
              <w:pBdr>
                <w:top w:val="nil"/>
                <w:left w:val="nil"/>
                <w:bottom w:val="nil"/>
                <w:right w:val="nil"/>
                <w:between w:val="nil"/>
              </w:pBdr>
              <w:spacing w:before="60" w:after="60" w:line="240" w:lineRule="auto"/>
            </w:pPr>
            <w:r>
              <w:t>Verification of Companies House</w:t>
            </w:r>
          </w:p>
        </w:tc>
        <w:tc>
          <w:tcPr>
            <w:tcW w:w="3009" w:type="dxa"/>
            <w:shd w:val="clear" w:color="auto" w:fill="auto"/>
            <w:tcMar>
              <w:top w:w="100" w:type="dxa"/>
              <w:left w:w="100" w:type="dxa"/>
              <w:bottom w:w="100" w:type="dxa"/>
              <w:right w:w="100" w:type="dxa"/>
            </w:tcMar>
          </w:tcPr>
          <w:p w14:paraId="4343FCC2" w14:textId="77777777" w:rsidR="00E05763" w:rsidRDefault="00000000">
            <w:pPr>
              <w:widowControl w:val="0"/>
              <w:pBdr>
                <w:top w:val="nil"/>
                <w:left w:val="nil"/>
                <w:bottom w:val="nil"/>
                <w:right w:val="nil"/>
                <w:between w:val="nil"/>
              </w:pBdr>
              <w:spacing w:before="60" w:after="60" w:line="240" w:lineRule="auto"/>
            </w:pPr>
            <w:r>
              <w:t>Verify company via Companies House link</w:t>
            </w:r>
          </w:p>
        </w:tc>
        <w:tc>
          <w:tcPr>
            <w:tcW w:w="3009" w:type="dxa"/>
            <w:shd w:val="clear" w:color="auto" w:fill="auto"/>
            <w:tcMar>
              <w:top w:w="100" w:type="dxa"/>
              <w:left w:w="100" w:type="dxa"/>
              <w:bottom w:w="100" w:type="dxa"/>
              <w:right w:w="100" w:type="dxa"/>
            </w:tcMar>
          </w:tcPr>
          <w:p w14:paraId="22447B17" w14:textId="77777777" w:rsidR="00E05763" w:rsidRDefault="00E05763">
            <w:pPr>
              <w:widowControl w:val="0"/>
              <w:pBdr>
                <w:top w:val="nil"/>
                <w:left w:val="nil"/>
                <w:bottom w:val="nil"/>
                <w:right w:val="nil"/>
                <w:between w:val="nil"/>
              </w:pBdr>
              <w:spacing w:before="60" w:after="60" w:line="240" w:lineRule="auto"/>
            </w:pPr>
          </w:p>
        </w:tc>
      </w:tr>
      <w:tr w:rsidR="00E05763" w14:paraId="2DF07F88" w14:textId="77777777">
        <w:tc>
          <w:tcPr>
            <w:tcW w:w="3009" w:type="dxa"/>
            <w:shd w:val="clear" w:color="auto" w:fill="auto"/>
            <w:tcMar>
              <w:top w:w="100" w:type="dxa"/>
              <w:left w:w="100" w:type="dxa"/>
              <w:bottom w:w="100" w:type="dxa"/>
              <w:right w:w="100" w:type="dxa"/>
            </w:tcMar>
          </w:tcPr>
          <w:p w14:paraId="14071F6E" w14:textId="77777777" w:rsidR="00E05763" w:rsidRDefault="00000000">
            <w:pPr>
              <w:widowControl w:val="0"/>
              <w:pBdr>
                <w:top w:val="nil"/>
                <w:left w:val="nil"/>
                <w:bottom w:val="nil"/>
                <w:right w:val="nil"/>
                <w:between w:val="nil"/>
              </w:pBdr>
              <w:spacing w:before="60" w:after="60" w:line="240" w:lineRule="auto"/>
            </w:pPr>
            <w:r>
              <w:t xml:space="preserve">The history (such as length of trading and filing of accounts) are </w:t>
            </w:r>
            <w:proofErr w:type="gramStart"/>
            <w:r>
              <w:t>taken into account</w:t>
            </w:r>
            <w:proofErr w:type="gramEnd"/>
            <w:r>
              <w:t xml:space="preserve"> as part of the search.</w:t>
            </w:r>
          </w:p>
        </w:tc>
        <w:tc>
          <w:tcPr>
            <w:tcW w:w="3009" w:type="dxa"/>
            <w:shd w:val="clear" w:color="auto" w:fill="auto"/>
            <w:tcMar>
              <w:top w:w="100" w:type="dxa"/>
              <w:left w:w="100" w:type="dxa"/>
              <w:bottom w:w="100" w:type="dxa"/>
              <w:right w:w="100" w:type="dxa"/>
            </w:tcMar>
          </w:tcPr>
          <w:p w14:paraId="704D74AF" w14:textId="77777777" w:rsidR="00E05763" w:rsidRDefault="00000000">
            <w:pPr>
              <w:widowControl w:val="0"/>
              <w:pBdr>
                <w:top w:val="nil"/>
                <w:left w:val="nil"/>
                <w:bottom w:val="nil"/>
                <w:right w:val="nil"/>
                <w:between w:val="nil"/>
              </w:pBdr>
              <w:spacing w:before="60" w:after="60" w:line="240" w:lineRule="auto"/>
            </w:pPr>
            <w:r>
              <w:t>Company reports</w:t>
            </w:r>
          </w:p>
        </w:tc>
        <w:tc>
          <w:tcPr>
            <w:tcW w:w="3009" w:type="dxa"/>
            <w:shd w:val="clear" w:color="auto" w:fill="auto"/>
            <w:tcMar>
              <w:top w:w="100" w:type="dxa"/>
              <w:left w:w="100" w:type="dxa"/>
              <w:bottom w:w="100" w:type="dxa"/>
              <w:right w:w="100" w:type="dxa"/>
            </w:tcMar>
          </w:tcPr>
          <w:p w14:paraId="6682407A" w14:textId="77777777" w:rsidR="00E05763" w:rsidRDefault="00000000">
            <w:pPr>
              <w:widowControl w:val="0"/>
              <w:spacing w:before="60" w:after="60" w:line="240" w:lineRule="auto"/>
            </w:pPr>
            <w:r>
              <w:t>Verify company via Companies House</w:t>
            </w:r>
          </w:p>
        </w:tc>
      </w:tr>
      <w:tr w:rsidR="00E05763" w14:paraId="4A706FFC" w14:textId="77777777">
        <w:tc>
          <w:tcPr>
            <w:tcW w:w="3009" w:type="dxa"/>
            <w:shd w:val="clear" w:color="auto" w:fill="auto"/>
            <w:tcMar>
              <w:top w:w="100" w:type="dxa"/>
              <w:left w:w="100" w:type="dxa"/>
              <w:bottom w:w="100" w:type="dxa"/>
              <w:right w:w="100" w:type="dxa"/>
            </w:tcMar>
          </w:tcPr>
          <w:p w14:paraId="7E595DDE" w14:textId="77777777" w:rsidR="00E05763" w:rsidRDefault="00000000">
            <w:pPr>
              <w:widowControl w:val="0"/>
              <w:pBdr>
                <w:top w:val="nil"/>
                <w:left w:val="nil"/>
                <w:bottom w:val="nil"/>
                <w:right w:val="nil"/>
                <w:between w:val="nil"/>
              </w:pBdr>
              <w:spacing w:before="60" w:after="60" w:line="240" w:lineRule="auto"/>
            </w:pPr>
            <w:r>
              <w:t>Additional company information</w:t>
            </w:r>
          </w:p>
        </w:tc>
        <w:tc>
          <w:tcPr>
            <w:tcW w:w="3009" w:type="dxa"/>
            <w:shd w:val="clear" w:color="auto" w:fill="auto"/>
            <w:tcMar>
              <w:top w:w="100" w:type="dxa"/>
              <w:left w:w="100" w:type="dxa"/>
              <w:bottom w:w="100" w:type="dxa"/>
              <w:right w:w="100" w:type="dxa"/>
            </w:tcMar>
          </w:tcPr>
          <w:p w14:paraId="45730935" w14:textId="77777777" w:rsidR="00E05763" w:rsidRDefault="00000000">
            <w:pPr>
              <w:widowControl w:val="0"/>
              <w:spacing w:before="60" w:after="60" w:line="240" w:lineRule="auto"/>
            </w:pPr>
            <w:r>
              <w:t>Company reports provide a lot of information about the company. Our process is to check:</w:t>
            </w:r>
          </w:p>
          <w:p w14:paraId="6934FDF5" w14:textId="77777777" w:rsidR="00E05763" w:rsidRDefault="00000000">
            <w:pPr>
              <w:widowControl w:val="0"/>
              <w:numPr>
                <w:ilvl w:val="0"/>
                <w:numId w:val="8"/>
              </w:numPr>
              <w:spacing w:before="60" w:after="60" w:line="240" w:lineRule="auto"/>
              <w:ind w:left="324" w:hanging="283"/>
              <w:rPr>
                <w:color w:val="00B050"/>
              </w:rPr>
            </w:pPr>
            <w:r>
              <w:rPr>
                <w:color w:val="00B050"/>
              </w:rPr>
              <w:t xml:space="preserve">**Credit rating history </w:t>
            </w:r>
          </w:p>
          <w:p w14:paraId="30FF99B0" w14:textId="77777777" w:rsidR="00E05763" w:rsidRDefault="00000000">
            <w:pPr>
              <w:widowControl w:val="0"/>
              <w:numPr>
                <w:ilvl w:val="0"/>
                <w:numId w:val="8"/>
              </w:numPr>
              <w:spacing w:before="60" w:after="60" w:line="240" w:lineRule="auto"/>
              <w:ind w:left="324" w:hanging="283"/>
              <w:rPr>
                <w:color w:val="00B050"/>
              </w:rPr>
            </w:pPr>
            <w:r>
              <w:rPr>
                <w:color w:val="00B050"/>
              </w:rPr>
              <w:t xml:space="preserve">Shareholding structures </w:t>
            </w:r>
          </w:p>
          <w:p w14:paraId="58B7CE2D" w14:textId="77777777" w:rsidR="00E05763" w:rsidRDefault="00000000">
            <w:pPr>
              <w:widowControl w:val="0"/>
              <w:numPr>
                <w:ilvl w:val="0"/>
                <w:numId w:val="8"/>
              </w:numPr>
              <w:spacing w:before="60" w:after="60" w:line="240" w:lineRule="auto"/>
              <w:ind w:left="324" w:hanging="283"/>
              <w:rPr>
                <w:color w:val="00B050"/>
              </w:rPr>
            </w:pPr>
            <w:r>
              <w:rPr>
                <w:color w:val="00B050"/>
              </w:rPr>
              <w:t xml:space="preserve">Negative information (County Court Judgements, bad debts) ** </w:t>
            </w:r>
          </w:p>
          <w:p w14:paraId="1E6D7B00" w14:textId="77777777" w:rsidR="00E05763" w:rsidRDefault="00000000">
            <w:pPr>
              <w:widowControl w:val="0"/>
              <w:pBdr>
                <w:top w:val="nil"/>
                <w:left w:val="nil"/>
                <w:bottom w:val="nil"/>
                <w:right w:val="nil"/>
                <w:between w:val="nil"/>
              </w:pBdr>
              <w:spacing w:before="60" w:after="60" w:line="240" w:lineRule="auto"/>
            </w:pPr>
            <w:r>
              <w:t>to further improve our knowledge of a client.</w:t>
            </w:r>
          </w:p>
        </w:tc>
        <w:tc>
          <w:tcPr>
            <w:tcW w:w="3009" w:type="dxa"/>
            <w:shd w:val="clear" w:color="auto" w:fill="auto"/>
            <w:tcMar>
              <w:top w:w="100" w:type="dxa"/>
              <w:left w:w="100" w:type="dxa"/>
              <w:bottom w:w="100" w:type="dxa"/>
              <w:right w:w="100" w:type="dxa"/>
            </w:tcMar>
          </w:tcPr>
          <w:p w14:paraId="691482FE" w14:textId="77777777" w:rsidR="00E05763" w:rsidRDefault="00000000">
            <w:pPr>
              <w:spacing w:before="60" w:after="60" w:line="240" w:lineRule="auto"/>
              <w:rPr>
                <w:color w:val="00B050"/>
              </w:rPr>
            </w:pPr>
            <w:r>
              <w:rPr>
                <w:color w:val="00B050"/>
              </w:rPr>
              <w:t>**Google search for the company to further evaluate its online presence and the purpose of the business.</w:t>
            </w:r>
          </w:p>
          <w:p w14:paraId="52F23BDD" w14:textId="77777777" w:rsidR="00E05763" w:rsidRDefault="00000000">
            <w:pPr>
              <w:spacing w:before="60" w:after="60" w:line="240" w:lineRule="auto"/>
              <w:rPr>
                <w:color w:val="00B050"/>
              </w:rPr>
            </w:pPr>
            <w:r>
              <w:rPr>
                <w:color w:val="00B050"/>
              </w:rPr>
              <w:t>Verify the key contact by phone via website telephone number.</w:t>
            </w:r>
          </w:p>
          <w:p w14:paraId="31EF7536" w14:textId="77777777" w:rsidR="00E05763" w:rsidRDefault="00000000">
            <w:pPr>
              <w:widowControl w:val="0"/>
              <w:pBdr>
                <w:top w:val="nil"/>
                <w:left w:val="nil"/>
                <w:bottom w:val="nil"/>
                <w:right w:val="nil"/>
                <w:between w:val="nil"/>
              </w:pBdr>
              <w:spacing w:before="60" w:after="60" w:line="240" w:lineRule="auto"/>
            </w:pPr>
            <w:r>
              <w:rPr>
                <w:color w:val="00B050"/>
              </w:rPr>
              <w:t>Adverse media is also evaluated on this basis. **</w:t>
            </w:r>
          </w:p>
        </w:tc>
      </w:tr>
    </w:tbl>
    <w:p w14:paraId="5684E871" w14:textId="77777777" w:rsidR="00E05763" w:rsidRDefault="00E05763">
      <w:pPr>
        <w:rPr>
          <w:b/>
          <w:color w:val="808080"/>
          <w:sz w:val="28"/>
          <w:szCs w:val="28"/>
        </w:rPr>
      </w:pPr>
    </w:p>
    <w:p w14:paraId="43D62558" w14:textId="77777777" w:rsidR="00E05763" w:rsidRDefault="00000000">
      <w:pPr>
        <w:rPr>
          <w:b/>
          <w:color w:val="808080"/>
          <w:sz w:val="28"/>
          <w:szCs w:val="28"/>
        </w:rPr>
      </w:pPr>
      <w:r>
        <w:rPr>
          <w:b/>
          <w:color w:val="808080"/>
          <w:sz w:val="28"/>
          <w:szCs w:val="28"/>
        </w:rPr>
        <w:t>Low risk clients</w:t>
      </w:r>
    </w:p>
    <w:p w14:paraId="09638933" w14:textId="77777777" w:rsidR="00E05763" w:rsidRDefault="00000000">
      <w:r>
        <w:t>Low risk would normally only apply to publicly owned enterprises or financial institutions regulated by the FCA. Customer due diligence (CDD) measures are still required but the extent and timing may be adjusted to reflect the assessment of low risk.</w:t>
      </w:r>
    </w:p>
    <w:p w14:paraId="4A93100A" w14:textId="77777777" w:rsidR="00E05763" w:rsidRDefault="00000000">
      <w:pPr>
        <w:numPr>
          <w:ilvl w:val="0"/>
          <w:numId w:val="4"/>
        </w:numPr>
        <w:pBdr>
          <w:top w:val="nil"/>
          <w:left w:val="nil"/>
          <w:bottom w:val="nil"/>
          <w:right w:val="nil"/>
          <w:between w:val="nil"/>
        </w:pBdr>
        <w:ind w:left="426"/>
        <w:rPr>
          <w:b/>
          <w:color w:val="000000"/>
          <w:sz w:val="28"/>
          <w:szCs w:val="28"/>
        </w:rPr>
      </w:pPr>
      <w:r>
        <w:rPr>
          <w:b/>
          <w:color w:val="000000"/>
          <w:sz w:val="28"/>
          <w:szCs w:val="28"/>
        </w:rPr>
        <w:lastRenderedPageBreak/>
        <w:t>Ownership structure</w:t>
      </w:r>
    </w:p>
    <w:p w14:paraId="06DB376A" w14:textId="77777777" w:rsidR="00E05763" w:rsidRDefault="00000000">
      <w:pPr>
        <w:pStyle w:val="Heading3"/>
      </w:pPr>
      <w:bookmarkStart w:id="13" w:name="_Toc128660120"/>
      <w:r>
        <w:t>Determining beneficial owners</w:t>
      </w:r>
      <w:bookmarkEnd w:id="13"/>
    </w:p>
    <w:p w14:paraId="22E98094" w14:textId="77777777" w:rsidR="00E05763" w:rsidRDefault="00000000">
      <w:r>
        <w:t>Beneficial owners are those individuals who exercise control over the entity with whom we are engaging. Beneficial owners are always individuals.</w:t>
      </w:r>
    </w:p>
    <w:p w14:paraId="72F6618A" w14:textId="77777777" w:rsidR="00E05763" w:rsidRDefault="00000000">
      <w:pPr>
        <w:ind w:left="567" w:hanging="567"/>
        <w:rPr>
          <w:i/>
        </w:rPr>
      </w:pPr>
      <w:r>
        <w:rPr>
          <w:i/>
        </w:rPr>
        <w:t xml:space="preserve">NB </w:t>
      </w:r>
      <w:r>
        <w:rPr>
          <w:i/>
        </w:rPr>
        <w:tab/>
        <w:t xml:space="preserve">When engaging with a sole trader or individual, the beneficial owner is the individual and the below checks do not apply. </w:t>
      </w:r>
    </w:p>
    <w:p w14:paraId="7108D8AD" w14:textId="77777777" w:rsidR="00E05763" w:rsidRDefault="00000000">
      <w:r>
        <w:t>These actions will be taken by the business to identify beneficial owners within entities:</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827"/>
        <w:gridCol w:w="3227"/>
      </w:tblGrid>
      <w:tr w:rsidR="00E05763" w14:paraId="277C7933" w14:textId="77777777">
        <w:tc>
          <w:tcPr>
            <w:tcW w:w="1975" w:type="dxa"/>
            <w:shd w:val="clear" w:color="auto" w:fill="auto"/>
            <w:tcMar>
              <w:top w:w="100" w:type="dxa"/>
              <w:left w:w="100" w:type="dxa"/>
              <w:bottom w:w="100" w:type="dxa"/>
              <w:right w:w="100" w:type="dxa"/>
            </w:tcMar>
          </w:tcPr>
          <w:p w14:paraId="7B6D5443" w14:textId="77777777" w:rsidR="00E05763" w:rsidRDefault="00000000">
            <w:pPr>
              <w:widowControl w:val="0"/>
              <w:spacing w:before="60" w:after="60" w:line="240" w:lineRule="auto"/>
              <w:rPr>
                <w:b/>
              </w:rPr>
            </w:pPr>
            <w:r>
              <w:rPr>
                <w:b/>
              </w:rPr>
              <w:t>Verification</w:t>
            </w:r>
          </w:p>
        </w:tc>
        <w:tc>
          <w:tcPr>
            <w:tcW w:w="3827" w:type="dxa"/>
            <w:shd w:val="clear" w:color="auto" w:fill="auto"/>
            <w:tcMar>
              <w:top w:w="100" w:type="dxa"/>
              <w:left w:w="100" w:type="dxa"/>
              <w:bottom w:w="100" w:type="dxa"/>
              <w:right w:w="100" w:type="dxa"/>
            </w:tcMar>
          </w:tcPr>
          <w:p w14:paraId="2C469271" w14:textId="77777777" w:rsidR="00E05763" w:rsidRDefault="00000000">
            <w:pPr>
              <w:widowControl w:val="0"/>
              <w:spacing w:before="60" w:after="60" w:line="240" w:lineRule="auto"/>
              <w:rPr>
                <w:b/>
              </w:rPr>
            </w:pPr>
            <w:r>
              <w:rPr>
                <w:b/>
              </w:rPr>
              <w:t>Xama Hub Searches</w:t>
            </w:r>
          </w:p>
        </w:tc>
        <w:tc>
          <w:tcPr>
            <w:tcW w:w="3227" w:type="dxa"/>
            <w:shd w:val="clear" w:color="auto" w:fill="auto"/>
            <w:tcMar>
              <w:top w:w="100" w:type="dxa"/>
              <w:left w:w="100" w:type="dxa"/>
              <w:bottom w:w="100" w:type="dxa"/>
              <w:right w:w="100" w:type="dxa"/>
            </w:tcMar>
          </w:tcPr>
          <w:p w14:paraId="2A6CB585" w14:textId="77777777" w:rsidR="00E05763" w:rsidRDefault="00000000">
            <w:pPr>
              <w:widowControl w:val="0"/>
              <w:spacing w:before="60" w:after="60" w:line="240" w:lineRule="auto"/>
              <w:rPr>
                <w:b/>
              </w:rPr>
            </w:pPr>
            <w:r>
              <w:rPr>
                <w:b/>
              </w:rPr>
              <w:t>External sources</w:t>
            </w:r>
          </w:p>
        </w:tc>
      </w:tr>
      <w:tr w:rsidR="00E05763" w14:paraId="047AA3F8" w14:textId="77777777">
        <w:trPr>
          <w:trHeight w:val="460"/>
        </w:trPr>
        <w:tc>
          <w:tcPr>
            <w:tcW w:w="1975" w:type="dxa"/>
            <w:shd w:val="clear" w:color="auto" w:fill="auto"/>
            <w:tcMar>
              <w:top w:w="100" w:type="dxa"/>
              <w:left w:w="100" w:type="dxa"/>
              <w:bottom w:w="100" w:type="dxa"/>
              <w:right w:w="100" w:type="dxa"/>
            </w:tcMar>
          </w:tcPr>
          <w:p w14:paraId="6D4250BF" w14:textId="77777777" w:rsidR="00E05763" w:rsidRDefault="00000000">
            <w:pPr>
              <w:widowControl w:val="0"/>
              <w:spacing w:before="60" w:after="60" w:line="240" w:lineRule="auto"/>
            </w:pPr>
            <w:r>
              <w:t>PSC</w:t>
            </w:r>
          </w:p>
        </w:tc>
        <w:tc>
          <w:tcPr>
            <w:tcW w:w="3827" w:type="dxa"/>
            <w:shd w:val="clear" w:color="auto" w:fill="auto"/>
            <w:tcMar>
              <w:top w:w="100" w:type="dxa"/>
              <w:left w:w="100" w:type="dxa"/>
              <w:bottom w:w="100" w:type="dxa"/>
              <w:right w:w="100" w:type="dxa"/>
            </w:tcMar>
          </w:tcPr>
          <w:p w14:paraId="2420AA92" w14:textId="77777777" w:rsidR="00E05763" w:rsidRDefault="00000000">
            <w:pPr>
              <w:widowControl w:val="0"/>
              <w:spacing w:before="60" w:after="60" w:line="240" w:lineRule="auto"/>
            </w:pPr>
            <w:r>
              <w:t xml:space="preserve">Select via Companies House </w:t>
            </w:r>
            <w:proofErr w:type="gramStart"/>
            <w:r>
              <w:t>link</w:t>
            </w:r>
            <w:proofErr w:type="gramEnd"/>
          </w:p>
          <w:p w14:paraId="143C6E32" w14:textId="77777777" w:rsidR="00E05763" w:rsidRDefault="00000000">
            <w:pPr>
              <w:widowControl w:val="0"/>
              <w:spacing w:before="60" w:after="60" w:line="240" w:lineRule="auto"/>
            </w:pPr>
            <w:r>
              <w:t>Add all</w:t>
            </w:r>
          </w:p>
        </w:tc>
        <w:tc>
          <w:tcPr>
            <w:tcW w:w="3227" w:type="dxa"/>
            <w:shd w:val="clear" w:color="auto" w:fill="auto"/>
            <w:tcMar>
              <w:top w:w="100" w:type="dxa"/>
              <w:left w:w="100" w:type="dxa"/>
              <w:bottom w:w="100" w:type="dxa"/>
              <w:right w:w="100" w:type="dxa"/>
            </w:tcMar>
          </w:tcPr>
          <w:p w14:paraId="6D5C2EC1" w14:textId="77777777" w:rsidR="00E05763" w:rsidRDefault="00E05763">
            <w:pPr>
              <w:widowControl w:val="0"/>
              <w:spacing w:before="60" w:after="60" w:line="240" w:lineRule="auto"/>
            </w:pPr>
          </w:p>
        </w:tc>
      </w:tr>
      <w:tr w:rsidR="00E05763" w14:paraId="35904D4E" w14:textId="77777777">
        <w:tc>
          <w:tcPr>
            <w:tcW w:w="1975" w:type="dxa"/>
            <w:shd w:val="clear" w:color="auto" w:fill="auto"/>
            <w:tcMar>
              <w:top w:w="100" w:type="dxa"/>
              <w:left w:w="100" w:type="dxa"/>
              <w:bottom w:w="100" w:type="dxa"/>
              <w:right w:w="100" w:type="dxa"/>
            </w:tcMar>
          </w:tcPr>
          <w:p w14:paraId="6FF10C53" w14:textId="77777777" w:rsidR="00E05763" w:rsidRDefault="00000000">
            <w:pPr>
              <w:widowControl w:val="0"/>
              <w:spacing w:before="60" w:after="60" w:line="240" w:lineRule="auto"/>
            </w:pPr>
            <w:r>
              <w:t>Directors</w:t>
            </w:r>
          </w:p>
        </w:tc>
        <w:tc>
          <w:tcPr>
            <w:tcW w:w="3827" w:type="dxa"/>
            <w:shd w:val="clear" w:color="auto" w:fill="auto"/>
            <w:tcMar>
              <w:top w:w="100" w:type="dxa"/>
              <w:left w:w="100" w:type="dxa"/>
              <w:bottom w:w="100" w:type="dxa"/>
              <w:right w:w="100" w:type="dxa"/>
            </w:tcMar>
          </w:tcPr>
          <w:p w14:paraId="0D72C4F1" w14:textId="77777777" w:rsidR="00E05763" w:rsidRDefault="00000000">
            <w:pPr>
              <w:widowControl w:val="0"/>
              <w:spacing w:before="60" w:after="60" w:line="240" w:lineRule="auto"/>
            </w:pPr>
            <w:r>
              <w:t xml:space="preserve">Select via Companies House </w:t>
            </w:r>
            <w:proofErr w:type="gramStart"/>
            <w:r>
              <w:t>link</w:t>
            </w:r>
            <w:proofErr w:type="gramEnd"/>
          </w:p>
          <w:p w14:paraId="06F9FD8A" w14:textId="77777777" w:rsidR="00E05763" w:rsidRDefault="00000000">
            <w:pPr>
              <w:widowControl w:val="0"/>
              <w:spacing w:before="60" w:after="60" w:line="240" w:lineRule="auto"/>
            </w:pPr>
            <w:r>
              <w:t>Add directors if they are deemed to have managing control</w:t>
            </w:r>
          </w:p>
        </w:tc>
        <w:tc>
          <w:tcPr>
            <w:tcW w:w="3227" w:type="dxa"/>
            <w:shd w:val="clear" w:color="auto" w:fill="auto"/>
            <w:tcMar>
              <w:top w:w="100" w:type="dxa"/>
              <w:left w:w="100" w:type="dxa"/>
              <w:bottom w:w="100" w:type="dxa"/>
              <w:right w:w="100" w:type="dxa"/>
            </w:tcMar>
          </w:tcPr>
          <w:p w14:paraId="3F803C26" w14:textId="77777777" w:rsidR="00E05763" w:rsidRDefault="00000000">
            <w:pPr>
              <w:widowControl w:val="0"/>
              <w:spacing w:before="60" w:after="60" w:line="240" w:lineRule="auto"/>
              <w:rPr>
                <w:color w:val="00B050"/>
              </w:rPr>
            </w:pPr>
            <w:r>
              <w:rPr>
                <w:color w:val="00B050"/>
              </w:rPr>
              <w:t>Conversations with the client about control **</w:t>
            </w:r>
          </w:p>
        </w:tc>
      </w:tr>
      <w:tr w:rsidR="00E05763" w14:paraId="1ADE065B" w14:textId="77777777">
        <w:tc>
          <w:tcPr>
            <w:tcW w:w="1975" w:type="dxa"/>
            <w:shd w:val="clear" w:color="auto" w:fill="auto"/>
            <w:tcMar>
              <w:top w:w="100" w:type="dxa"/>
              <w:left w:w="100" w:type="dxa"/>
              <w:bottom w:w="100" w:type="dxa"/>
              <w:right w:w="100" w:type="dxa"/>
            </w:tcMar>
          </w:tcPr>
          <w:p w14:paraId="7BF27875" w14:textId="77777777" w:rsidR="00E05763" w:rsidRDefault="00000000">
            <w:pPr>
              <w:widowControl w:val="0"/>
              <w:spacing w:before="60" w:after="60" w:line="240" w:lineRule="auto"/>
            </w:pPr>
            <w:r>
              <w:t>Other individuals</w:t>
            </w:r>
          </w:p>
        </w:tc>
        <w:tc>
          <w:tcPr>
            <w:tcW w:w="3827" w:type="dxa"/>
            <w:shd w:val="clear" w:color="auto" w:fill="auto"/>
            <w:tcMar>
              <w:top w:w="100" w:type="dxa"/>
              <w:left w:w="100" w:type="dxa"/>
              <w:bottom w:w="100" w:type="dxa"/>
              <w:right w:w="100" w:type="dxa"/>
            </w:tcMar>
          </w:tcPr>
          <w:p w14:paraId="20041984" w14:textId="77777777" w:rsidR="00E05763" w:rsidRDefault="00000000">
            <w:pPr>
              <w:widowControl w:val="0"/>
              <w:spacing w:before="60" w:after="60" w:line="240" w:lineRule="auto"/>
            </w:pPr>
            <w:r>
              <w:t>Enter individuals’ details if they are deemed to have managing control</w:t>
            </w:r>
          </w:p>
        </w:tc>
        <w:tc>
          <w:tcPr>
            <w:tcW w:w="3227" w:type="dxa"/>
            <w:shd w:val="clear" w:color="auto" w:fill="auto"/>
            <w:tcMar>
              <w:top w:w="100" w:type="dxa"/>
              <w:left w:w="100" w:type="dxa"/>
              <w:bottom w:w="100" w:type="dxa"/>
              <w:right w:w="100" w:type="dxa"/>
            </w:tcMar>
          </w:tcPr>
          <w:p w14:paraId="58539DEA" w14:textId="77777777" w:rsidR="00E05763" w:rsidRDefault="00000000">
            <w:pPr>
              <w:widowControl w:val="0"/>
              <w:spacing w:before="60" w:after="60" w:line="240" w:lineRule="auto"/>
              <w:rPr>
                <w:color w:val="00B050"/>
              </w:rPr>
            </w:pPr>
            <w:r>
              <w:rPr>
                <w:color w:val="00B050"/>
              </w:rPr>
              <w:t>Conversations with the client about control**</w:t>
            </w:r>
          </w:p>
        </w:tc>
      </w:tr>
    </w:tbl>
    <w:p w14:paraId="52A69D8F" w14:textId="77777777" w:rsidR="00E05763" w:rsidRDefault="00000000">
      <w:r>
        <w:t xml:space="preserve">The </w:t>
      </w:r>
      <w:proofErr w:type="gramStart"/>
      <w:r>
        <w:t>above mentioned</w:t>
      </w:r>
      <w:proofErr w:type="gramEnd"/>
      <w:r>
        <w:t xml:space="preserve"> data sources are the best available within the public domain but cannot be fully relied upon and should be scrutinised as part of the CDD process.</w:t>
      </w:r>
    </w:p>
    <w:p w14:paraId="5CF7623F" w14:textId="77777777" w:rsidR="00E05763" w:rsidRDefault="00000000">
      <w:r>
        <w:t>If the business becomes aware of a difference between the beneficial ownership and what has been registered with Companies House, the potential discrepancy will be discussed with the client to establish if it was an inadvertent error which will be corrected without delay.  The outcome of any such discussion with the client will allow the business to conclude whether a material discrepancy exists and is reportable.</w:t>
      </w:r>
    </w:p>
    <w:p w14:paraId="1980E8ED" w14:textId="77777777" w:rsidR="00E05763" w:rsidRDefault="00000000">
      <w:r>
        <w:t xml:space="preserve">A discrepancy will be reported to Companies House as soon as practically possible, which should be within 15 days. </w:t>
      </w:r>
    </w:p>
    <w:p w14:paraId="01747E01" w14:textId="77777777" w:rsidR="00E05763" w:rsidRDefault="00000000">
      <w:r>
        <w:t>The MLRO should evaluate if any other individuals have significant control over decision making and benefit materially from the profits of the company, which might qualify them as a beneficial owner.</w:t>
      </w:r>
    </w:p>
    <w:p w14:paraId="6D129ECA" w14:textId="77777777" w:rsidR="00E05763" w:rsidRDefault="00000000">
      <w:r>
        <w:t>Where the ownership is more complicated, Xama Hub allows you to run company reports where detailed shareholding and ownership of the entity can be further investigated and a decision made on who to check as beneficial owners.</w:t>
      </w:r>
    </w:p>
    <w:p w14:paraId="7E628E96" w14:textId="77777777" w:rsidR="00E05763" w:rsidRDefault="00000000">
      <w:r>
        <w:t>For more complex company structures and legal entities not covered by reports from Companies House or those available through Xama Hub please refer to Appendices regarding the regulatory body guidance.</w:t>
      </w:r>
    </w:p>
    <w:p w14:paraId="260508C1" w14:textId="77777777" w:rsidR="00E05763" w:rsidRDefault="00E05763"/>
    <w:p w14:paraId="2A2D9C1F" w14:textId="77777777" w:rsidR="00E05763" w:rsidRDefault="00000000">
      <w:r>
        <w:br w:type="page"/>
      </w:r>
    </w:p>
    <w:p w14:paraId="32CB1A18" w14:textId="77777777" w:rsidR="00E05763" w:rsidRDefault="00000000">
      <w:pPr>
        <w:pStyle w:val="Heading3"/>
      </w:pPr>
      <w:bookmarkStart w:id="14" w:name="_Toc128660121"/>
      <w:r>
        <w:lastRenderedPageBreak/>
        <w:t>Verification of beneficial owners</w:t>
      </w:r>
      <w:bookmarkEnd w:id="14"/>
    </w:p>
    <w:p w14:paraId="34B4D37A" w14:textId="77777777" w:rsidR="00E05763" w:rsidRDefault="00000000">
      <w:r>
        <w:t>For each beneficial owner the following procedure is completed to verify their identity:</w:t>
      </w: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410"/>
        <w:gridCol w:w="2220"/>
      </w:tblGrid>
      <w:tr w:rsidR="00E05763" w14:paraId="4A18A050" w14:textId="77777777">
        <w:trPr>
          <w:tblHeader/>
        </w:trPr>
        <w:tc>
          <w:tcPr>
            <w:tcW w:w="2400" w:type="dxa"/>
            <w:shd w:val="clear" w:color="auto" w:fill="auto"/>
            <w:tcMar>
              <w:top w:w="100" w:type="dxa"/>
              <w:left w:w="100" w:type="dxa"/>
              <w:bottom w:w="100" w:type="dxa"/>
              <w:right w:w="100" w:type="dxa"/>
            </w:tcMar>
          </w:tcPr>
          <w:p w14:paraId="1821B11C" w14:textId="77777777" w:rsidR="00E05763" w:rsidRDefault="00000000">
            <w:pPr>
              <w:widowControl w:val="0"/>
              <w:spacing w:before="60" w:after="60"/>
              <w:rPr>
                <w:b/>
              </w:rPr>
            </w:pPr>
            <w:r>
              <w:rPr>
                <w:b/>
              </w:rPr>
              <w:t>Verification</w:t>
            </w:r>
          </w:p>
        </w:tc>
        <w:tc>
          <w:tcPr>
            <w:tcW w:w="4410" w:type="dxa"/>
            <w:shd w:val="clear" w:color="auto" w:fill="auto"/>
            <w:tcMar>
              <w:top w:w="100" w:type="dxa"/>
              <w:left w:w="100" w:type="dxa"/>
              <w:bottom w:w="100" w:type="dxa"/>
              <w:right w:w="100" w:type="dxa"/>
            </w:tcMar>
          </w:tcPr>
          <w:p w14:paraId="5F944514" w14:textId="77777777" w:rsidR="00E05763" w:rsidRDefault="00000000">
            <w:pPr>
              <w:widowControl w:val="0"/>
              <w:spacing w:before="60" w:after="60"/>
              <w:rPr>
                <w:b/>
              </w:rPr>
            </w:pPr>
            <w:r>
              <w:rPr>
                <w:b/>
              </w:rPr>
              <w:t>Xama Hub Searches</w:t>
            </w:r>
          </w:p>
        </w:tc>
        <w:tc>
          <w:tcPr>
            <w:tcW w:w="2220" w:type="dxa"/>
            <w:shd w:val="clear" w:color="auto" w:fill="auto"/>
            <w:tcMar>
              <w:top w:w="100" w:type="dxa"/>
              <w:left w:w="100" w:type="dxa"/>
              <w:bottom w:w="100" w:type="dxa"/>
              <w:right w:w="100" w:type="dxa"/>
            </w:tcMar>
          </w:tcPr>
          <w:p w14:paraId="562AFC29" w14:textId="77777777" w:rsidR="00E05763" w:rsidRDefault="00000000">
            <w:pPr>
              <w:widowControl w:val="0"/>
              <w:spacing w:before="60" w:after="60"/>
              <w:rPr>
                <w:b/>
              </w:rPr>
            </w:pPr>
            <w:r>
              <w:rPr>
                <w:b/>
              </w:rPr>
              <w:t>External sources</w:t>
            </w:r>
          </w:p>
        </w:tc>
      </w:tr>
      <w:tr w:rsidR="00E05763" w14:paraId="48A18074" w14:textId="77777777">
        <w:trPr>
          <w:tblHeader/>
        </w:trPr>
        <w:tc>
          <w:tcPr>
            <w:tcW w:w="2400" w:type="dxa"/>
            <w:shd w:val="clear" w:color="auto" w:fill="auto"/>
            <w:tcMar>
              <w:top w:w="100" w:type="dxa"/>
              <w:left w:w="100" w:type="dxa"/>
              <w:bottom w:w="100" w:type="dxa"/>
              <w:right w:w="100" w:type="dxa"/>
            </w:tcMar>
          </w:tcPr>
          <w:p w14:paraId="2DCAFAB9" w14:textId="77777777" w:rsidR="00E05763" w:rsidRDefault="00000000">
            <w:pPr>
              <w:spacing w:before="60" w:after="60"/>
            </w:pPr>
            <w:r>
              <w:t>Collection of an identity document (passport or driving licence)</w:t>
            </w:r>
          </w:p>
        </w:tc>
        <w:tc>
          <w:tcPr>
            <w:tcW w:w="4410" w:type="dxa"/>
            <w:shd w:val="clear" w:color="auto" w:fill="auto"/>
            <w:tcMar>
              <w:top w:w="100" w:type="dxa"/>
              <w:left w:w="100" w:type="dxa"/>
              <w:bottom w:w="100" w:type="dxa"/>
              <w:right w:w="100" w:type="dxa"/>
            </w:tcMar>
          </w:tcPr>
          <w:p w14:paraId="5F0166FE" w14:textId="77777777" w:rsidR="00E05763" w:rsidRDefault="00000000">
            <w:pPr>
              <w:widowControl w:val="0"/>
              <w:spacing w:before="60" w:after="60"/>
            </w:pPr>
            <w:r>
              <w:t xml:space="preserve">Via an </w:t>
            </w:r>
            <w:r>
              <w:rPr>
                <w:highlight w:val="white"/>
              </w:rPr>
              <w:t xml:space="preserve">onboarding request sent from Xama Hub </w:t>
            </w:r>
            <w:r>
              <w:t>to the client.</w:t>
            </w:r>
          </w:p>
        </w:tc>
        <w:tc>
          <w:tcPr>
            <w:tcW w:w="2220" w:type="dxa"/>
            <w:shd w:val="clear" w:color="auto" w:fill="auto"/>
            <w:tcMar>
              <w:top w:w="100" w:type="dxa"/>
              <w:left w:w="100" w:type="dxa"/>
              <w:bottom w:w="100" w:type="dxa"/>
              <w:right w:w="100" w:type="dxa"/>
            </w:tcMar>
          </w:tcPr>
          <w:p w14:paraId="53D90BAB" w14:textId="77777777" w:rsidR="00E05763" w:rsidRDefault="00000000">
            <w:pPr>
              <w:widowControl w:val="0"/>
              <w:spacing w:before="60" w:after="60"/>
            </w:pPr>
            <w:r>
              <w:t xml:space="preserve">Enter information collected in person. </w:t>
            </w:r>
          </w:p>
        </w:tc>
      </w:tr>
      <w:tr w:rsidR="00E05763" w14:paraId="131A2549" w14:textId="77777777">
        <w:trPr>
          <w:tblHeader/>
        </w:trPr>
        <w:tc>
          <w:tcPr>
            <w:tcW w:w="2400" w:type="dxa"/>
            <w:shd w:val="clear" w:color="auto" w:fill="auto"/>
            <w:tcMar>
              <w:top w:w="100" w:type="dxa"/>
              <w:left w:w="100" w:type="dxa"/>
              <w:bottom w:w="100" w:type="dxa"/>
              <w:right w:w="100" w:type="dxa"/>
            </w:tcMar>
          </w:tcPr>
          <w:p w14:paraId="76C9BA1A" w14:textId="77777777" w:rsidR="00E05763" w:rsidRDefault="00000000">
            <w:pPr>
              <w:spacing w:before="60" w:after="60"/>
            </w:pPr>
            <w:r>
              <w:t xml:space="preserve">Proof of address document </w:t>
            </w:r>
          </w:p>
          <w:p w14:paraId="33F58117" w14:textId="77777777" w:rsidR="00E05763" w:rsidRDefault="00000000">
            <w:pPr>
              <w:spacing w:before="60" w:after="60"/>
              <w:rPr>
                <w:b/>
                <w:color w:val="0000FF"/>
              </w:rPr>
            </w:pPr>
            <w:r>
              <w:rPr>
                <w:i/>
              </w:rPr>
              <w:t>See (a) below</w:t>
            </w:r>
          </w:p>
        </w:tc>
        <w:tc>
          <w:tcPr>
            <w:tcW w:w="4410" w:type="dxa"/>
            <w:shd w:val="clear" w:color="auto" w:fill="auto"/>
            <w:tcMar>
              <w:top w:w="100" w:type="dxa"/>
              <w:left w:w="100" w:type="dxa"/>
              <w:bottom w:w="100" w:type="dxa"/>
              <w:right w:w="100" w:type="dxa"/>
            </w:tcMar>
          </w:tcPr>
          <w:p w14:paraId="6C661CC1" w14:textId="77777777" w:rsidR="00E05763" w:rsidRDefault="00000000">
            <w:pPr>
              <w:widowControl w:val="0"/>
              <w:spacing w:before="60" w:after="60"/>
            </w:pPr>
            <w:r>
              <w:t xml:space="preserve">Via an </w:t>
            </w:r>
            <w:r>
              <w:rPr>
                <w:highlight w:val="white"/>
              </w:rPr>
              <w:t xml:space="preserve">onboarding request sent from Xama Hub </w:t>
            </w:r>
            <w:r>
              <w:t xml:space="preserve">to the client. </w:t>
            </w:r>
            <w:r>
              <w:rPr>
                <w:color w:val="0000FF"/>
              </w:rPr>
              <w:t>*Specify if done for all clients or select group or none as standard.*</w:t>
            </w:r>
          </w:p>
        </w:tc>
        <w:tc>
          <w:tcPr>
            <w:tcW w:w="2220" w:type="dxa"/>
            <w:shd w:val="clear" w:color="auto" w:fill="auto"/>
            <w:tcMar>
              <w:top w:w="100" w:type="dxa"/>
              <w:left w:w="100" w:type="dxa"/>
              <w:bottom w:w="100" w:type="dxa"/>
              <w:right w:w="100" w:type="dxa"/>
            </w:tcMar>
          </w:tcPr>
          <w:p w14:paraId="246A0A4E" w14:textId="77777777" w:rsidR="00E05763" w:rsidRDefault="00000000">
            <w:pPr>
              <w:spacing w:before="60" w:after="60"/>
            </w:pPr>
            <w:r>
              <w:t>Collect information and attach in Xama Hub</w:t>
            </w:r>
          </w:p>
        </w:tc>
      </w:tr>
      <w:tr w:rsidR="00E05763" w14:paraId="2224452A" w14:textId="77777777">
        <w:trPr>
          <w:tblHeader/>
        </w:trPr>
        <w:tc>
          <w:tcPr>
            <w:tcW w:w="2400" w:type="dxa"/>
            <w:shd w:val="clear" w:color="auto" w:fill="auto"/>
            <w:tcMar>
              <w:top w:w="100" w:type="dxa"/>
              <w:left w:w="100" w:type="dxa"/>
              <w:bottom w:w="100" w:type="dxa"/>
              <w:right w:w="100" w:type="dxa"/>
            </w:tcMar>
          </w:tcPr>
          <w:p w14:paraId="6D1517EA" w14:textId="77777777" w:rsidR="00E05763" w:rsidRDefault="00000000">
            <w:pPr>
              <w:widowControl w:val="0"/>
              <w:spacing w:before="60" w:after="60"/>
            </w:pPr>
            <w:r>
              <w:t>Verification of the document</w:t>
            </w:r>
          </w:p>
        </w:tc>
        <w:tc>
          <w:tcPr>
            <w:tcW w:w="4410" w:type="dxa"/>
            <w:shd w:val="clear" w:color="auto" w:fill="auto"/>
            <w:tcMar>
              <w:top w:w="100" w:type="dxa"/>
              <w:left w:w="100" w:type="dxa"/>
              <w:bottom w:w="100" w:type="dxa"/>
              <w:right w:w="100" w:type="dxa"/>
            </w:tcMar>
          </w:tcPr>
          <w:p w14:paraId="5D436743" w14:textId="77777777" w:rsidR="00E05763" w:rsidRDefault="00000000">
            <w:pPr>
              <w:widowControl w:val="0"/>
              <w:spacing w:before="60" w:after="60"/>
            </w:pPr>
            <w:r>
              <w:t>Automatic when the contact completes an onboarding request.</w:t>
            </w:r>
          </w:p>
          <w:p w14:paraId="7DDD6DE5" w14:textId="77777777" w:rsidR="00E05763" w:rsidRDefault="00000000">
            <w:pPr>
              <w:widowControl w:val="0"/>
              <w:spacing w:before="60" w:after="60"/>
            </w:pPr>
            <w:r>
              <w:t>Verification report along with all the relevant electronic checks are stored against the contact record. Checks carried out include the validity, quality, expiry date of the document and digital tampering.</w:t>
            </w:r>
          </w:p>
        </w:tc>
        <w:tc>
          <w:tcPr>
            <w:tcW w:w="2220" w:type="dxa"/>
            <w:shd w:val="clear" w:color="auto" w:fill="auto"/>
            <w:tcMar>
              <w:top w:w="100" w:type="dxa"/>
              <w:left w:w="100" w:type="dxa"/>
              <w:bottom w:w="100" w:type="dxa"/>
              <w:right w:w="100" w:type="dxa"/>
            </w:tcMar>
          </w:tcPr>
          <w:p w14:paraId="32CDF45C" w14:textId="77777777" w:rsidR="00E05763" w:rsidRDefault="00000000">
            <w:pPr>
              <w:widowControl w:val="0"/>
              <w:spacing w:before="60" w:after="60"/>
            </w:pPr>
            <w:r>
              <w:rPr>
                <w:highlight w:val="white"/>
              </w:rPr>
              <w:t xml:space="preserve">If doubts about whether the document belongs to the individual, further verify the person's identity through a meeting or video call. </w:t>
            </w:r>
          </w:p>
        </w:tc>
      </w:tr>
      <w:tr w:rsidR="00E05763" w14:paraId="30E6E311" w14:textId="77777777">
        <w:trPr>
          <w:tblHeader/>
        </w:trPr>
        <w:tc>
          <w:tcPr>
            <w:tcW w:w="2400" w:type="dxa"/>
            <w:shd w:val="clear" w:color="auto" w:fill="auto"/>
            <w:tcMar>
              <w:top w:w="100" w:type="dxa"/>
              <w:left w:w="100" w:type="dxa"/>
              <w:bottom w:w="100" w:type="dxa"/>
              <w:right w:w="100" w:type="dxa"/>
            </w:tcMar>
          </w:tcPr>
          <w:p w14:paraId="647E2AA2" w14:textId="77777777" w:rsidR="00E05763" w:rsidRDefault="00000000">
            <w:pPr>
              <w:widowControl w:val="0"/>
              <w:spacing w:before="60" w:after="60"/>
            </w:pPr>
            <w:r>
              <w:t>Capturing data from collected documents</w:t>
            </w:r>
          </w:p>
        </w:tc>
        <w:tc>
          <w:tcPr>
            <w:tcW w:w="4410" w:type="dxa"/>
            <w:shd w:val="clear" w:color="auto" w:fill="auto"/>
            <w:tcMar>
              <w:top w:w="100" w:type="dxa"/>
              <w:left w:w="100" w:type="dxa"/>
              <w:bottom w:w="100" w:type="dxa"/>
              <w:right w:w="100" w:type="dxa"/>
            </w:tcMar>
          </w:tcPr>
          <w:p w14:paraId="5736628A" w14:textId="77777777" w:rsidR="00E05763" w:rsidRDefault="00000000">
            <w:pPr>
              <w:spacing w:before="60" w:after="60"/>
            </w:pPr>
            <w:r>
              <w:t xml:space="preserve">Date of birth, given names and document numbers are extracted from the identity document to assist with further verification checks. The collection procedure also collects the current home address as provided by the contact. </w:t>
            </w:r>
          </w:p>
        </w:tc>
        <w:tc>
          <w:tcPr>
            <w:tcW w:w="2220" w:type="dxa"/>
            <w:shd w:val="clear" w:color="auto" w:fill="auto"/>
            <w:tcMar>
              <w:top w:w="100" w:type="dxa"/>
              <w:left w:w="100" w:type="dxa"/>
              <w:bottom w:w="100" w:type="dxa"/>
              <w:right w:w="100" w:type="dxa"/>
            </w:tcMar>
          </w:tcPr>
          <w:p w14:paraId="5C6F323B" w14:textId="77777777" w:rsidR="00E05763" w:rsidRDefault="00E05763">
            <w:pPr>
              <w:spacing w:before="60" w:after="60"/>
            </w:pPr>
          </w:p>
        </w:tc>
      </w:tr>
      <w:tr w:rsidR="00E05763" w14:paraId="653B8B27" w14:textId="77777777">
        <w:trPr>
          <w:tblHeader/>
        </w:trPr>
        <w:tc>
          <w:tcPr>
            <w:tcW w:w="2400" w:type="dxa"/>
            <w:shd w:val="clear" w:color="auto" w:fill="auto"/>
            <w:tcMar>
              <w:top w:w="100" w:type="dxa"/>
              <w:left w:w="100" w:type="dxa"/>
              <w:bottom w:w="100" w:type="dxa"/>
              <w:right w:w="100" w:type="dxa"/>
            </w:tcMar>
          </w:tcPr>
          <w:p w14:paraId="24A1D0A7" w14:textId="77777777" w:rsidR="00E05763" w:rsidRDefault="00000000">
            <w:pPr>
              <w:widowControl w:val="0"/>
              <w:spacing w:before="60" w:after="60"/>
            </w:pPr>
            <w:r>
              <w:t>Reviewing captured data</w:t>
            </w:r>
          </w:p>
        </w:tc>
        <w:tc>
          <w:tcPr>
            <w:tcW w:w="4410" w:type="dxa"/>
            <w:shd w:val="clear" w:color="auto" w:fill="auto"/>
            <w:tcMar>
              <w:top w:w="100" w:type="dxa"/>
              <w:left w:w="100" w:type="dxa"/>
              <w:bottom w:w="100" w:type="dxa"/>
              <w:right w:w="100" w:type="dxa"/>
            </w:tcMar>
          </w:tcPr>
          <w:p w14:paraId="6ECE6976" w14:textId="77777777" w:rsidR="00E05763" w:rsidRDefault="00000000">
            <w:pPr>
              <w:spacing w:before="60" w:after="60"/>
            </w:pPr>
            <w:r>
              <w:t xml:space="preserve">Collected and extracted information is reviewed, edited and commented on before a decision is made to accept or reject it. </w:t>
            </w:r>
          </w:p>
          <w:p w14:paraId="7FB0C90D" w14:textId="77777777" w:rsidR="00E05763" w:rsidRDefault="00000000">
            <w:pPr>
              <w:spacing w:before="60" w:after="60"/>
            </w:pPr>
            <w:r>
              <w:t xml:space="preserve">Once accepted, the details for the individual are added to the contact record within Xama Hub without rekeying of data. </w:t>
            </w:r>
          </w:p>
        </w:tc>
        <w:tc>
          <w:tcPr>
            <w:tcW w:w="2220" w:type="dxa"/>
            <w:shd w:val="clear" w:color="auto" w:fill="auto"/>
            <w:tcMar>
              <w:top w:w="100" w:type="dxa"/>
              <w:left w:w="100" w:type="dxa"/>
              <w:bottom w:w="100" w:type="dxa"/>
              <w:right w:w="100" w:type="dxa"/>
            </w:tcMar>
          </w:tcPr>
          <w:p w14:paraId="3C1DFB39" w14:textId="77777777" w:rsidR="00E05763" w:rsidRDefault="00E05763">
            <w:pPr>
              <w:spacing w:before="60" w:after="60"/>
            </w:pPr>
          </w:p>
        </w:tc>
      </w:tr>
      <w:tr w:rsidR="00E05763" w14:paraId="552E1F9E" w14:textId="77777777">
        <w:trPr>
          <w:tblHeader/>
        </w:trPr>
        <w:tc>
          <w:tcPr>
            <w:tcW w:w="2400" w:type="dxa"/>
            <w:shd w:val="clear" w:color="auto" w:fill="auto"/>
            <w:tcMar>
              <w:top w:w="100" w:type="dxa"/>
              <w:left w:w="100" w:type="dxa"/>
              <w:bottom w:w="100" w:type="dxa"/>
              <w:right w:w="100" w:type="dxa"/>
            </w:tcMar>
          </w:tcPr>
          <w:p w14:paraId="38564204" w14:textId="77777777" w:rsidR="00E05763" w:rsidRDefault="00000000">
            <w:pPr>
              <w:spacing w:before="60" w:after="60"/>
            </w:pPr>
            <w:r>
              <w:t>Electronic identity check (commonly referred to as an AML check)</w:t>
            </w:r>
          </w:p>
          <w:p w14:paraId="602F6E0A" w14:textId="77777777" w:rsidR="00E05763" w:rsidRDefault="00000000">
            <w:pPr>
              <w:spacing w:before="60" w:after="60"/>
            </w:pPr>
            <w:r>
              <w:rPr>
                <w:i/>
              </w:rPr>
              <w:t>See below (b)</w:t>
            </w:r>
          </w:p>
        </w:tc>
        <w:tc>
          <w:tcPr>
            <w:tcW w:w="4410" w:type="dxa"/>
            <w:shd w:val="clear" w:color="auto" w:fill="auto"/>
            <w:tcMar>
              <w:top w:w="100" w:type="dxa"/>
              <w:left w:w="100" w:type="dxa"/>
              <w:bottom w:w="100" w:type="dxa"/>
              <w:right w:w="100" w:type="dxa"/>
            </w:tcMar>
          </w:tcPr>
          <w:p w14:paraId="169D66A1" w14:textId="77777777" w:rsidR="00E05763" w:rsidRDefault="00000000">
            <w:pPr>
              <w:spacing w:before="60" w:after="60"/>
            </w:pPr>
            <w:r>
              <w:t>Checks can be run against an individual using all available data.</w:t>
            </w:r>
          </w:p>
          <w:p w14:paraId="2F76DEAB" w14:textId="77777777" w:rsidR="00E05763" w:rsidRDefault="00000000">
            <w:pPr>
              <w:spacing w:before="60" w:after="60"/>
            </w:pPr>
            <w:r>
              <w:t>The full report of the identity check is stored against the contact record within Xama Hub.</w:t>
            </w:r>
          </w:p>
        </w:tc>
        <w:tc>
          <w:tcPr>
            <w:tcW w:w="2220" w:type="dxa"/>
            <w:shd w:val="clear" w:color="auto" w:fill="auto"/>
            <w:tcMar>
              <w:top w:w="100" w:type="dxa"/>
              <w:left w:w="100" w:type="dxa"/>
              <w:bottom w:w="100" w:type="dxa"/>
              <w:right w:w="100" w:type="dxa"/>
            </w:tcMar>
          </w:tcPr>
          <w:p w14:paraId="7E491817" w14:textId="77777777" w:rsidR="00E05763" w:rsidRDefault="00E05763">
            <w:pPr>
              <w:spacing w:before="60" w:after="60"/>
              <w:rPr>
                <w:b/>
              </w:rPr>
            </w:pPr>
          </w:p>
        </w:tc>
      </w:tr>
    </w:tbl>
    <w:p w14:paraId="657FD493" w14:textId="77777777" w:rsidR="00E05763" w:rsidRDefault="00000000">
      <w:pPr>
        <w:pBdr>
          <w:top w:val="nil"/>
          <w:left w:val="nil"/>
          <w:bottom w:val="nil"/>
          <w:right w:val="nil"/>
          <w:between w:val="nil"/>
        </w:pBdr>
        <w:spacing w:before="0" w:after="0"/>
        <w:rPr>
          <w:b/>
          <w:sz w:val="28"/>
          <w:szCs w:val="28"/>
        </w:rPr>
      </w:pPr>
      <w:r>
        <w:br w:type="page"/>
      </w:r>
    </w:p>
    <w:p w14:paraId="740B05FB" w14:textId="77777777" w:rsidR="00E05763" w:rsidRDefault="00000000">
      <w:pPr>
        <w:pBdr>
          <w:top w:val="nil"/>
          <w:left w:val="nil"/>
          <w:bottom w:val="nil"/>
          <w:right w:val="nil"/>
          <w:between w:val="nil"/>
        </w:pBdr>
        <w:spacing w:before="0" w:after="0"/>
        <w:rPr>
          <w:b/>
          <w:color w:val="000000"/>
          <w:sz w:val="28"/>
          <w:szCs w:val="28"/>
        </w:rPr>
      </w:pPr>
      <w:r>
        <w:rPr>
          <w:b/>
          <w:sz w:val="28"/>
          <w:szCs w:val="28"/>
        </w:rPr>
        <w:lastRenderedPageBreak/>
        <w:t>a</w:t>
      </w:r>
      <w:r>
        <w:rPr>
          <w:b/>
          <w:color w:val="000000"/>
          <w:sz w:val="28"/>
          <w:szCs w:val="28"/>
        </w:rPr>
        <w:t>) Proof of address document</w:t>
      </w:r>
    </w:p>
    <w:p w14:paraId="65F174AE" w14:textId="77777777" w:rsidR="00E05763" w:rsidRDefault="00000000">
      <w:r>
        <w:t xml:space="preserve">A document to further verify the residential address linked to the individual will </w:t>
      </w:r>
      <w:r>
        <w:rPr>
          <w:color w:val="00B050"/>
        </w:rPr>
        <w:t>[always be requested] / [requested for non-UK residents] / [be requested when a PASS result was not obtained through the electronic check]</w:t>
      </w:r>
      <w:r>
        <w:t>.</w:t>
      </w:r>
    </w:p>
    <w:p w14:paraId="7B1612D8" w14:textId="77777777" w:rsidR="00E05763" w:rsidRDefault="00000000">
      <w:r>
        <w:t>A valid proof of address document is:</w:t>
      </w:r>
    </w:p>
    <w:p w14:paraId="18DDEE4B" w14:textId="77777777" w:rsidR="00E05763" w:rsidRDefault="00000000">
      <w:pPr>
        <w:numPr>
          <w:ilvl w:val="1"/>
          <w:numId w:val="10"/>
        </w:numPr>
        <w:pBdr>
          <w:top w:val="nil"/>
          <w:left w:val="nil"/>
          <w:bottom w:val="nil"/>
          <w:right w:val="nil"/>
          <w:between w:val="nil"/>
        </w:pBdr>
        <w:spacing w:before="0" w:after="0"/>
        <w:ind w:left="540"/>
      </w:pPr>
      <w:r>
        <w:rPr>
          <w:color w:val="000000"/>
        </w:rPr>
        <w:t>Utility bill (gas, electric, water) no older than 3 months.</w:t>
      </w:r>
    </w:p>
    <w:p w14:paraId="150B769C" w14:textId="77777777" w:rsidR="00E05763" w:rsidRDefault="00000000">
      <w:pPr>
        <w:numPr>
          <w:ilvl w:val="1"/>
          <w:numId w:val="10"/>
        </w:numPr>
        <w:pBdr>
          <w:top w:val="nil"/>
          <w:left w:val="nil"/>
          <w:bottom w:val="nil"/>
          <w:right w:val="nil"/>
          <w:between w:val="nil"/>
        </w:pBdr>
        <w:spacing w:before="0" w:after="0"/>
        <w:ind w:left="540"/>
      </w:pPr>
      <w:r>
        <w:rPr>
          <w:color w:val="000000"/>
        </w:rPr>
        <w:t>Bank statement no older than 3 months.</w:t>
      </w:r>
    </w:p>
    <w:p w14:paraId="73D1FD75" w14:textId="77777777" w:rsidR="00E05763" w:rsidRDefault="00000000">
      <w:pPr>
        <w:numPr>
          <w:ilvl w:val="1"/>
          <w:numId w:val="10"/>
        </w:numPr>
        <w:pBdr>
          <w:top w:val="nil"/>
          <w:left w:val="nil"/>
          <w:bottom w:val="nil"/>
          <w:right w:val="nil"/>
          <w:between w:val="nil"/>
        </w:pBdr>
        <w:spacing w:before="0" w:after="0"/>
        <w:ind w:left="540"/>
      </w:pPr>
      <w:r>
        <w:t>Official HMRC correspondence no older than 3 months.</w:t>
      </w:r>
    </w:p>
    <w:p w14:paraId="59F579F2" w14:textId="77777777" w:rsidR="00E05763" w:rsidRDefault="00000000">
      <w:pPr>
        <w:numPr>
          <w:ilvl w:val="1"/>
          <w:numId w:val="10"/>
        </w:numPr>
        <w:pBdr>
          <w:top w:val="nil"/>
          <w:left w:val="nil"/>
          <w:bottom w:val="nil"/>
          <w:right w:val="nil"/>
          <w:between w:val="nil"/>
        </w:pBdr>
        <w:spacing w:before="0"/>
        <w:ind w:left="540"/>
      </w:pPr>
      <w:r>
        <w:rPr>
          <w:color w:val="000000"/>
        </w:rPr>
        <w:t>Council tax bill no older than 12 months.</w:t>
      </w:r>
    </w:p>
    <w:p w14:paraId="39543047" w14:textId="77777777" w:rsidR="00E05763" w:rsidRDefault="00000000">
      <w:pPr>
        <w:numPr>
          <w:ilvl w:val="1"/>
          <w:numId w:val="10"/>
        </w:numPr>
        <w:pBdr>
          <w:top w:val="nil"/>
          <w:left w:val="nil"/>
          <w:bottom w:val="nil"/>
          <w:right w:val="nil"/>
          <w:between w:val="nil"/>
        </w:pBdr>
        <w:spacing w:before="0"/>
        <w:ind w:left="540"/>
        <w:rPr>
          <w:color w:val="0000FF"/>
        </w:rPr>
      </w:pPr>
      <w:r>
        <w:rPr>
          <w:color w:val="0000FF"/>
        </w:rPr>
        <w:t>*Insert as applicable*</w:t>
      </w:r>
    </w:p>
    <w:p w14:paraId="6DCCD4D4" w14:textId="77777777" w:rsidR="00E05763" w:rsidRDefault="00000000">
      <w:pPr>
        <w:spacing w:before="0" w:after="0"/>
        <w:rPr>
          <w:b/>
          <w:sz w:val="28"/>
          <w:szCs w:val="28"/>
        </w:rPr>
      </w:pPr>
      <w:r>
        <w:rPr>
          <w:b/>
          <w:sz w:val="28"/>
          <w:szCs w:val="28"/>
        </w:rPr>
        <w:t>b) Understanding AML checks</w:t>
      </w:r>
    </w:p>
    <w:p w14:paraId="660DBC54" w14:textId="77777777" w:rsidR="00E05763" w:rsidRDefault="00000000">
      <w:r>
        <w:t>Before you run the checks you should confirm you have most of the information below as it is helpful to increase PASS rates:</w:t>
      </w:r>
    </w:p>
    <w:p w14:paraId="37FED156" w14:textId="77777777" w:rsidR="00E05763" w:rsidRDefault="00000000">
      <w:pPr>
        <w:numPr>
          <w:ilvl w:val="1"/>
          <w:numId w:val="10"/>
        </w:numPr>
        <w:spacing w:before="0" w:after="0"/>
        <w:ind w:left="540"/>
      </w:pPr>
      <w:r>
        <w:t>First and last name</w:t>
      </w:r>
    </w:p>
    <w:p w14:paraId="45B19C85" w14:textId="77777777" w:rsidR="00E05763" w:rsidRDefault="00000000">
      <w:pPr>
        <w:numPr>
          <w:ilvl w:val="1"/>
          <w:numId w:val="10"/>
        </w:numPr>
        <w:spacing w:before="0" w:after="0"/>
        <w:ind w:left="540"/>
      </w:pPr>
      <w:r>
        <w:t>Residential address</w:t>
      </w:r>
    </w:p>
    <w:p w14:paraId="49CE70B5" w14:textId="77777777" w:rsidR="00E05763" w:rsidRDefault="00000000">
      <w:pPr>
        <w:numPr>
          <w:ilvl w:val="1"/>
          <w:numId w:val="10"/>
        </w:numPr>
        <w:spacing w:before="0" w:after="0"/>
        <w:ind w:left="540"/>
      </w:pPr>
      <w:r>
        <w:t>Date of birth</w:t>
      </w:r>
    </w:p>
    <w:p w14:paraId="0FC6BA28" w14:textId="77777777" w:rsidR="00E05763" w:rsidRDefault="00000000">
      <w:pPr>
        <w:numPr>
          <w:ilvl w:val="1"/>
          <w:numId w:val="10"/>
        </w:numPr>
        <w:spacing w:before="0" w:after="0"/>
        <w:ind w:left="540"/>
      </w:pPr>
      <w:r>
        <w:t xml:space="preserve">Passport or driving licence </w:t>
      </w:r>
      <w:proofErr w:type="gramStart"/>
      <w:r>
        <w:t>number</w:t>
      </w:r>
      <w:proofErr w:type="gramEnd"/>
    </w:p>
    <w:p w14:paraId="55E0414F" w14:textId="77777777" w:rsidR="00E05763" w:rsidRDefault="00000000">
      <w:pPr>
        <w:numPr>
          <w:ilvl w:val="1"/>
          <w:numId w:val="10"/>
        </w:numPr>
        <w:spacing w:before="0"/>
        <w:ind w:left="540"/>
      </w:pPr>
      <w:r>
        <w:t>Identity document expiry date</w:t>
      </w:r>
    </w:p>
    <w:p w14:paraId="1736570F" w14:textId="77777777" w:rsidR="00E05763" w:rsidRDefault="00000000">
      <w:r>
        <w:t>The AML check on an individual can return three possible results. PASS, REFER or ALERT.</w:t>
      </w:r>
    </w:p>
    <w:p w14:paraId="1AB68862" w14:textId="77777777" w:rsidR="00E05763" w:rsidRDefault="00000000">
      <w:pPr>
        <w:numPr>
          <w:ilvl w:val="1"/>
          <w:numId w:val="10"/>
        </w:numPr>
        <w:spacing w:before="0" w:after="0"/>
        <w:ind w:left="540"/>
      </w:pPr>
      <w:r>
        <w:rPr>
          <w:b/>
          <w:color w:val="00B050"/>
        </w:rPr>
        <w:t>PASS</w:t>
      </w:r>
      <w:r>
        <w:rPr>
          <w:color w:val="00B050"/>
        </w:rPr>
        <w:t xml:space="preserve"> </w:t>
      </w:r>
      <w:r>
        <w:t xml:space="preserve">indicates that there </w:t>
      </w:r>
      <w:proofErr w:type="gramStart"/>
      <w:r>
        <w:t>has</w:t>
      </w:r>
      <w:proofErr w:type="gramEnd"/>
      <w:r>
        <w:t xml:space="preserve"> been at least two good matches against independent data sources such as the electoral roll or UK credit header. Verification of document numbers can also assist in obtaining a PASS result.</w:t>
      </w:r>
    </w:p>
    <w:p w14:paraId="679AD856" w14:textId="77777777" w:rsidR="00E05763" w:rsidRDefault="00E05763">
      <w:pPr>
        <w:spacing w:before="0" w:after="0"/>
        <w:ind w:left="1440"/>
      </w:pPr>
    </w:p>
    <w:p w14:paraId="3A6A590C" w14:textId="77777777" w:rsidR="00E05763" w:rsidRDefault="00000000">
      <w:pPr>
        <w:numPr>
          <w:ilvl w:val="1"/>
          <w:numId w:val="10"/>
        </w:numPr>
        <w:spacing w:before="0" w:after="0"/>
        <w:ind w:left="540"/>
      </w:pPr>
      <w:r>
        <w:rPr>
          <w:b/>
          <w:color w:val="F79646"/>
        </w:rPr>
        <w:t>REFER</w:t>
      </w:r>
      <w:r>
        <w:rPr>
          <w:color w:val="F79646"/>
        </w:rPr>
        <w:t xml:space="preserve"> </w:t>
      </w:r>
      <w:r>
        <w:t>indicates that sufficient matches could not be found. This can be due to a recent change in address or incorrect input information e.g. shortened first name.</w:t>
      </w:r>
    </w:p>
    <w:p w14:paraId="1CE6FA3A" w14:textId="77777777" w:rsidR="00E05763" w:rsidRDefault="00E05763">
      <w:pPr>
        <w:spacing w:before="0" w:after="0"/>
        <w:ind w:left="1440"/>
      </w:pPr>
    </w:p>
    <w:p w14:paraId="641A46E1" w14:textId="77777777" w:rsidR="00E05763" w:rsidRDefault="00000000">
      <w:pPr>
        <w:numPr>
          <w:ilvl w:val="1"/>
          <w:numId w:val="10"/>
        </w:numPr>
        <w:spacing w:before="0" w:after="0"/>
        <w:ind w:left="540"/>
      </w:pPr>
      <w:r>
        <w:rPr>
          <w:b/>
          <w:color w:val="FF0000"/>
        </w:rPr>
        <w:t>ALERT</w:t>
      </w:r>
      <w:r>
        <w:rPr>
          <w:color w:val="FF0000"/>
        </w:rPr>
        <w:t xml:space="preserve"> </w:t>
      </w:r>
      <w:r>
        <w:t xml:space="preserve">most typically indicates that the person has been recorded as deceased at the address listed. Further investigation is done on the individual, such as a </w:t>
      </w:r>
      <w:proofErr w:type="gramStart"/>
      <w:r>
        <w:t>face to face</w:t>
      </w:r>
      <w:proofErr w:type="gramEnd"/>
      <w:r>
        <w:t xml:space="preserve"> verification, if an ALERT result is generated.</w:t>
      </w:r>
      <w:r>
        <w:br w:type="page"/>
      </w:r>
    </w:p>
    <w:p w14:paraId="5F1E0E56" w14:textId="77777777" w:rsidR="00E05763" w:rsidRDefault="00000000">
      <w:pPr>
        <w:pStyle w:val="Heading3"/>
      </w:pPr>
      <w:bookmarkStart w:id="15" w:name="_Toc128660122"/>
      <w:r>
        <w:lastRenderedPageBreak/>
        <w:t>Politically Exposed Persons (PEP) and Sanctions screening</w:t>
      </w:r>
      <w:bookmarkEnd w:id="15"/>
    </w:p>
    <w:p w14:paraId="1F18E8F6" w14:textId="77777777" w:rsidR="00E05763" w:rsidRDefault="00000000">
      <w:r>
        <w:t xml:space="preserve">For each beneficial owner, as part of the AML check, a screening is carried out against international PEP and sanctions data sources. </w:t>
      </w: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555"/>
        <w:gridCol w:w="3450"/>
      </w:tblGrid>
      <w:tr w:rsidR="00E05763" w14:paraId="751BBD96" w14:textId="77777777">
        <w:tc>
          <w:tcPr>
            <w:tcW w:w="2025" w:type="dxa"/>
            <w:shd w:val="clear" w:color="auto" w:fill="auto"/>
            <w:tcMar>
              <w:top w:w="100" w:type="dxa"/>
              <w:left w:w="100" w:type="dxa"/>
              <w:bottom w:w="100" w:type="dxa"/>
              <w:right w:w="100" w:type="dxa"/>
            </w:tcMar>
          </w:tcPr>
          <w:p w14:paraId="19ADF88A" w14:textId="77777777" w:rsidR="00E05763" w:rsidRDefault="00000000">
            <w:pPr>
              <w:widowControl w:val="0"/>
              <w:spacing w:before="60" w:after="60"/>
              <w:rPr>
                <w:b/>
              </w:rPr>
            </w:pPr>
            <w:r>
              <w:rPr>
                <w:b/>
              </w:rPr>
              <w:t>Verification</w:t>
            </w:r>
          </w:p>
        </w:tc>
        <w:tc>
          <w:tcPr>
            <w:tcW w:w="3555" w:type="dxa"/>
            <w:shd w:val="clear" w:color="auto" w:fill="auto"/>
            <w:tcMar>
              <w:top w:w="100" w:type="dxa"/>
              <w:left w:w="100" w:type="dxa"/>
              <w:bottom w:w="100" w:type="dxa"/>
              <w:right w:w="100" w:type="dxa"/>
            </w:tcMar>
          </w:tcPr>
          <w:p w14:paraId="42249170" w14:textId="77777777" w:rsidR="00E05763" w:rsidRDefault="00000000">
            <w:pPr>
              <w:widowControl w:val="0"/>
              <w:spacing w:before="60" w:after="60"/>
              <w:rPr>
                <w:b/>
              </w:rPr>
            </w:pPr>
            <w:r>
              <w:rPr>
                <w:b/>
              </w:rPr>
              <w:t>Xama Hub Searches</w:t>
            </w:r>
          </w:p>
        </w:tc>
        <w:tc>
          <w:tcPr>
            <w:tcW w:w="3450" w:type="dxa"/>
            <w:shd w:val="clear" w:color="auto" w:fill="auto"/>
            <w:tcMar>
              <w:top w:w="100" w:type="dxa"/>
              <w:left w:w="100" w:type="dxa"/>
              <w:bottom w:w="100" w:type="dxa"/>
              <w:right w:w="100" w:type="dxa"/>
            </w:tcMar>
          </w:tcPr>
          <w:p w14:paraId="0FEC3E39" w14:textId="77777777" w:rsidR="00E05763" w:rsidRDefault="00000000">
            <w:pPr>
              <w:widowControl w:val="0"/>
              <w:spacing w:before="60" w:after="60"/>
              <w:rPr>
                <w:b/>
              </w:rPr>
            </w:pPr>
            <w:r>
              <w:rPr>
                <w:b/>
              </w:rPr>
              <w:t>External sources</w:t>
            </w:r>
          </w:p>
        </w:tc>
      </w:tr>
      <w:tr w:rsidR="00E05763" w14:paraId="02912D62" w14:textId="77777777">
        <w:trPr>
          <w:trHeight w:val="998"/>
        </w:trPr>
        <w:tc>
          <w:tcPr>
            <w:tcW w:w="2025" w:type="dxa"/>
            <w:shd w:val="clear" w:color="auto" w:fill="auto"/>
            <w:tcMar>
              <w:top w:w="100" w:type="dxa"/>
              <w:left w:w="100" w:type="dxa"/>
              <w:bottom w:w="100" w:type="dxa"/>
              <w:right w:w="100" w:type="dxa"/>
            </w:tcMar>
          </w:tcPr>
          <w:p w14:paraId="44451C20" w14:textId="77777777" w:rsidR="00E05763" w:rsidRDefault="00000000">
            <w:pPr>
              <w:spacing w:before="60" w:after="60"/>
            </w:pPr>
            <w:r>
              <w:t>Politically exposed persons</w:t>
            </w:r>
          </w:p>
        </w:tc>
        <w:tc>
          <w:tcPr>
            <w:tcW w:w="3555" w:type="dxa"/>
            <w:shd w:val="clear" w:color="auto" w:fill="auto"/>
            <w:tcMar>
              <w:top w:w="100" w:type="dxa"/>
              <w:left w:w="100" w:type="dxa"/>
              <w:bottom w:w="100" w:type="dxa"/>
              <w:right w:w="100" w:type="dxa"/>
            </w:tcMar>
          </w:tcPr>
          <w:p w14:paraId="2A54E28D" w14:textId="77777777" w:rsidR="00E05763" w:rsidRDefault="00000000">
            <w:pPr>
              <w:widowControl w:val="0"/>
              <w:spacing w:before="60" w:after="60"/>
            </w:pPr>
            <w:r>
              <w:t>Any potential matches are flagged as part of the AML check</w:t>
            </w:r>
          </w:p>
        </w:tc>
        <w:tc>
          <w:tcPr>
            <w:tcW w:w="3450" w:type="dxa"/>
            <w:shd w:val="clear" w:color="auto" w:fill="auto"/>
            <w:tcMar>
              <w:top w:w="100" w:type="dxa"/>
              <w:left w:w="100" w:type="dxa"/>
              <w:bottom w:w="100" w:type="dxa"/>
              <w:right w:w="100" w:type="dxa"/>
            </w:tcMar>
          </w:tcPr>
          <w:p w14:paraId="1583F66B" w14:textId="77777777" w:rsidR="00E05763" w:rsidRDefault="00000000">
            <w:pPr>
              <w:widowControl w:val="0"/>
              <w:spacing w:before="60" w:after="60"/>
            </w:pPr>
            <w:r>
              <w:t>Searches &amp; research to confirm or dismiss possible match</w:t>
            </w:r>
          </w:p>
        </w:tc>
      </w:tr>
      <w:tr w:rsidR="00E05763" w14:paraId="010CC862" w14:textId="77777777">
        <w:tc>
          <w:tcPr>
            <w:tcW w:w="2025" w:type="dxa"/>
            <w:shd w:val="clear" w:color="auto" w:fill="auto"/>
            <w:tcMar>
              <w:top w:w="100" w:type="dxa"/>
              <w:left w:w="100" w:type="dxa"/>
              <w:bottom w:w="100" w:type="dxa"/>
              <w:right w:w="100" w:type="dxa"/>
            </w:tcMar>
          </w:tcPr>
          <w:p w14:paraId="1686B928" w14:textId="77777777" w:rsidR="00E05763" w:rsidRDefault="00000000">
            <w:pPr>
              <w:spacing w:before="60" w:after="60"/>
            </w:pPr>
            <w:r>
              <w:t>Sanctions data sources</w:t>
            </w:r>
          </w:p>
        </w:tc>
        <w:tc>
          <w:tcPr>
            <w:tcW w:w="3555" w:type="dxa"/>
            <w:shd w:val="clear" w:color="auto" w:fill="auto"/>
            <w:tcMar>
              <w:top w:w="100" w:type="dxa"/>
              <w:left w:w="100" w:type="dxa"/>
              <w:bottom w:w="100" w:type="dxa"/>
              <w:right w:w="100" w:type="dxa"/>
            </w:tcMar>
          </w:tcPr>
          <w:p w14:paraId="497A01FC" w14:textId="77777777" w:rsidR="00E05763" w:rsidRDefault="00000000">
            <w:pPr>
              <w:widowControl w:val="0"/>
              <w:spacing w:before="60" w:after="60"/>
            </w:pPr>
            <w:r>
              <w:t>Any potential matches are flagged as part of the AML check</w:t>
            </w:r>
          </w:p>
        </w:tc>
        <w:tc>
          <w:tcPr>
            <w:tcW w:w="3450" w:type="dxa"/>
            <w:shd w:val="clear" w:color="auto" w:fill="auto"/>
            <w:tcMar>
              <w:top w:w="100" w:type="dxa"/>
              <w:left w:w="100" w:type="dxa"/>
              <w:bottom w:w="100" w:type="dxa"/>
              <w:right w:w="100" w:type="dxa"/>
            </w:tcMar>
          </w:tcPr>
          <w:p w14:paraId="68AAF1D8" w14:textId="77777777" w:rsidR="00E05763" w:rsidRDefault="00000000">
            <w:pPr>
              <w:widowControl w:val="0"/>
              <w:spacing w:before="60" w:after="60"/>
            </w:pPr>
            <w:r>
              <w:t>Searches &amp; research to confirm or dismiss possible match</w:t>
            </w:r>
          </w:p>
        </w:tc>
      </w:tr>
    </w:tbl>
    <w:p w14:paraId="62701411" w14:textId="77777777" w:rsidR="00E05763" w:rsidRDefault="00000000">
      <w:r>
        <w:t>The following should be noted:</w:t>
      </w:r>
    </w:p>
    <w:p w14:paraId="00BEC06C" w14:textId="77777777" w:rsidR="00E05763" w:rsidRDefault="00000000">
      <w:pPr>
        <w:numPr>
          <w:ilvl w:val="1"/>
          <w:numId w:val="10"/>
        </w:numPr>
        <w:pBdr>
          <w:top w:val="nil"/>
          <w:left w:val="nil"/>
          <w:bottom w:val="nil"/>
          <w:right w:val="nil"/>
          <w:between w:val="nil"/>
        </w:pBdr>
        <w:spacing w:before="0" w:after="0"/>
        <w:ind w:left="630"/>
      </w:pPr>
      <w:r>
        <w:rPr>
          <w:color w:val="000000"/>
        </w:rPr>
        <w:t xml:space="preserve">Persons with political exposure are at higher risk of </w:t>
      </w:r>
      <w:r>
        <w:t>m</w:t>
      </w:r>
      <w:r>
        <w:rPr>
          <w:color w:val="000000"/>
        </w:rPr>
        <w:t xml:space="preserve">oney </w:t>
      </w:r>
      <w:r>
        <w:t>l</w:t>
      </w:r>
      <w:r>
        <w:rPr>
          <w:color w:val="000000"/>
        </w:rPr>
        <w:t>aundering offences.</w:t>
      </w:r>
    </w:p>
    <w:p w14:paraId="30E8B1EC" w14:textId="77777777" w:rsidR="00E05763" w:rsidRDefault="00000000">
      <w:pPr>
        <w:numPr>
          <w:ilvl w:val="1"/>
          <w:numId w:val="10"/>
        </w:numPr>
        <w:pBdr>
          <w:top w:val="nil"/>
          <w:left w:val="nil"/>
          <w:bottom w:val="nil"/>
          <w:right w:val="nil"/>
          <w:between w:val="nil"/>
        </w:pBdr>
        <w:spacing w:before="0" w:after="0"/>
        <w:ind w:left="630"/>
      </w:pPr>
      <w:r>
        <w:rPr>
          <w:color w:val="000000"/>
        </w:rPr>
        <w:t>In the UK, PEPs generally refer to high ranking officials with influence over government policy and would exclude lower ranking officials, such as local councillors.</w:t>
      </w:r>
    </w:p>
    <w:p w14:paraId="69FE7789" w14:textId="77777777" w:rsidR="00E05763" w:rsidRDefault="00000000">
      <w:pPr>
        <w:numPr>
          <w:ilvl w:val="1"/>
          <w:numId w:val="10"/>
        </w:numPr>
        <w:pBdr>
          <w:top w:val="nil"/>
          <w:left w:val="nil"/>
          <w:bottom w:val="nil"/>
          <w:right w:val="nil"/>
          <w:between w:val="nil"/>
        </w:pBdr>
        <w:spacing w:before="0" w:after="0"/>
        <w:ind w:left="630"/>
      </w:pPr>
      <w:r>
        <w:rPr>
          <w:color w:val="000000"/>
        </w:rPr>
        <w:t xml:space="preserve">PEPs in countries with reduced </w:t>
      </w:r>
      <w:r>
        <w:t>money laundering</w:t>
      </w:r>
      <w:r>
        <w:rPr>
          <w:color w:val="000000"/>
        </w:rPr>
        <w:t xml:space="preserve"> regulations carry the highest risk.</w:t>
      </w:r>
    </w:p>
    <w:p w14:paraId="623CAF14" w14:textId="77777777" w:rsidR="00E05763" w:rsidRDefault="00000000">
      <w:pPr>
        <w:numPr>
          <w:ilvl w:val="1"/>
          <w:numId w:val="10"/>
        </w:numPr>
        <w:pBdr>
          <w:top w:val="nil"/>
          <w:left w:val="nil"/>
          <w:bottom w:val="nil"/>
          <w:right w:val="nil"/>
          <w:between w:val="nil"/>
        </w:pBdr>
        <w:spacing w:before="0" w:after="0"/>
        <w:ind w:left="630"/>
      </w:pPr>
      <w:r>
        <w:rPr>
          <w:color w:val="000000"/>
        </w:rPr>
        <w:t xml:space="preserve">Where a match to the </w:t>
      </w:r>
      <w:r>
        <w:t>s</w:t>
      </w:r>
      <w:r>
        <w:rPr>
          <w:color w:val="000000"/>
        </w:rPr>
        <w:t>anctions list is confirmed, the business will evaluate whether any business relationship may be established with the client.</w:t>
      </w:r>
    </w:p>
    <w:p w14:paraId="4D156E6D" w14:textId="77777777" w:rsidR="00E05763" w:rsidRDefault="00000000">
      <w:pPr>
        <w:pStyle w:val="Heading3"/>
      </w:pPr>
      <w:bookmarkStart w:id="16" w:name="_Toc128660123"/>
      <w:r>
        <w:t>Review Customer Due Diligence (CDD) information</w:t>
      </w:r>
      <w:bookmarkEnd w:id="16"/>
    </w:p>
    <w:p w14:paraId="4A3A3579" w14:textId="77777777" w:rsidR="00E05763" w:rsidRDefault="00000000">
      <w:r>
        <w:t>Within Xama Hub the following review processes are in place:</w:t>
      </w:r>
    </w:p>
    <w:p w14:paraId="36222FAF" w14:textId="77777777" w:rsidR="00E05763" w:rsidRDefault="00000000">
      <w:pPr>
        <w:numPr>
          <w:ilvl w:val="1"/>
          <w:numId w:val="10"/>
        </w:numPr>
        <w:pBdr>
          <w:top w:val="nil"/>
          <w:left w:val="nil"/>
          <w:bottom w:val="nil"/>
          <w:right w:val="nil"/>
          <w:between w:val="nil"/>
        </w:pBdr>
        <w:spacing w:before="0" w:after="0"/>
        <w:ind w:left="630"/>
      </w:pPr>
      <w:r>
        <w:rPr>
          <w:color w:val="000000"/>
        </w:rPr>
        <w:t xml:space="preserve">Review and pass or fail a flagged identity </w:t>
      </w:r>
      <w:proofErr w:type="gramStart"/>
      <w:r>
        <w:rPr>
          <w:color w:val="000000"/>
        </w:rPr>
        <w:t>document</w:t>
      </w:r>
      <w:proofErr w:type="gramEnd"/>
    </w:p>
    <w:p w14:paraId="588C2669" w14:textId="77777777" w:rsidR="00E05763" w:rsidRDefault="00000000">
      <w:pPr>
        <w:numPr>
          <w:ilvl w:val="1"/>
          <w:numId w:val="10"/>
        </w:numPr>
        <w:pBdr>
          <w:top w:val="nil"/>
          <w:left w:val="nil"/>
          <w:bottom w:val="nil"/>
          <w:right w:val="nil"/>
          <w:between w:val="nil"/>
        </w:pBdr>
        <w:spacing w:before="0" w:after="0"/>
        <w:ind w:left="630"/>
      </w:pPr>
      <w:r>
        <w:rPr>
          <w:color w:val="000000"/>
        </w:rPr>
        <w:t>Review and pass or fail</w:t>
      </w:r>
      <w:r>
        <w:t xml:space="preserve"> any check </w:t>
      </w:r>
      <w:r>
        <w:rPr>
          <w:sz w:val="21"/>
          <w:szCs w:val="21"/>
          <w:highlight w:val="white"/>
        </w:rPr>
        <w:t xml:space="preserve">which has returned a REFER or ALERT </w:t>
      </w:r>
      <w:proofErr w:type="gramStart"/>
      <w:r>
        <w:rPr>
          <w:sz w:val="21"/>
          <w:szCs w:val="21"/>
          <w:highlight w:val="white"/>
        </w:rPr>
        <w:t>result</w:t>
      </w:r>
      <w:proofErr w:type="gramEnd"/>
    </w:p>
    <w:p w14:paraId="13AA822F" w14:textId="77777777" w:rsidR="00E05763" w:rsidRDefault="00000000">
      <w:pPr>
        <w:numPr>
          <w:ilvl w:val="1"/>
          <w:numId w:val="10"/>
        </w:numPr>
        <w:pBdr>
          <w:top w:val="nil"/>
          <w:left w:val="nil"/>
          <w:bottom w:val="nil"/>
          <w:right w:val="nil"/>
          <w:between w:val="nil"/>
        </w:pBdr>
        <w:spacing w:before="0" w:after="0"/>
        <w:ind w:left="630"/>
      </w:pPr>
      <w:r>
        <w:t xml:space="preserve">Review and confirm or dismiss a possible PEP or sanctions </w:t>
      </w:r>
      <w:proofErr w:type="gramStart"/>
      <w:r>
        <w:t>match</w:t>
      </w:r>
      <w:proofErr w:type="gramEnd"/>
    </w:p>
    <w:p w14:paraId="0F50F81B" w14:textId="77777777" w:rsidR="00E05763" w:rsidRDefault="00000000">
      <w:pPr>
        <w:spacing w:after="0"/>
      </w:pPr>
      <w:r>
        <w:t>Review notes are recorded as part of each review carried out and notes fields available to state why a manual pass or fail was attributed to a result.</w:t>
      </w:r>
    </w:p>
    <w:p w14:paraId="304ACBAC" w14:textId="77777777" w:rsidR="00E05763" w:rsidRDefault="00000000">
      <w:pPr>
        <w:pStyle w:val="Heading3"/>
      </w:pPr>
      <w:bookmarkStart w:id="17" w:name="_Toc128660124"/>
      <w:r>
        <w:t>Establishing intended purpose and relationship</w:t>
      </w:r>
      <w:bookmarkEnd w:id="17"/>
    </w:p>
    <w:p w14:paraId="4074513D" w14:textId="77777777" w:rsidR="00E05763" w:rsidRDefault="00000000">
      <w:pPr>
        <w:pBdr>
          <w:top w:val="nil"/>
          <w:left w:val="nil"/>
          <w:bottom w:val="nil"/>
          <w:right w:val="nil"/>
          <w:between w:val="nil"/>
        </w:pBdr>
        <w:spacing w:before="0" w:after="0"/>
        <w:rPr>
          <w:b/>
          <w:color w:val="000000"/>
          <w:sz w:val="28"/>
          <w:szCs w:val="28"/>
        </w:rPr>
      </w:pPr>
      <w:r>
        <w:rPr>
          <w:b/>
          <w:color w:val="000000"/>
          <w:sz w:val="28"/>
          <w:szCs w:val="28"/>
        </w:rPr>
        <w:t>C) Intended purpose and relationship</w:t>
      </w:r>
    </w:p>
    <w:p w14:paraId="495D5D23" w14:textId="77777777" w:rsidR="00E05763" w:rsidRDefault="00000000">
      <w:r>
        <w:t>The MLRO needs to establish if the relationship with the client is normal for our organisation and for the client. This includes:</w:t>
      </w:r>
    </w:p>
    <w:p w14:paraId="1DCAE899" w14:textId="77777777" w:rsidR="00E05763" w:rsidRDefault="00000000">
      <w:pPr>
        <w:numPr>
          <w:ilvl w:val="1"/>
          <w:numId w:val="10"/>
        </w:numPr>
        <w:pBdr>
          <w:top w:val="nil"/>
          <w:left w:val="nil"/>
          <w:bottom w:val="nil"/>
          <w:right w:val="nil"/>
          <w:between w:val="nil"/>
        </w:pBdr>
        <w:spacing w:before="0" w:after="0"/>
        <w:ind w:left="630"/>
      </w:pPr>
      <w:r>
        <w:rPr>
          <w:color w:val="000000"/>
        </w:rPr>
        <w:t>How the client was introduced to our organisation</w:t>
      </w:r>
    </w:p>
    <w:p w14:paraId="0C4A0A1B" w14:textId="77777777" w:rsidR="00E05763" w:rsidRDefault="00000000">
      <w:pPr>
        <w:numPr>
          <w:ilvl w:val="1"/>
          <w:numId w:val="10"/>
        </w:numPr>
        <w:pBdr>
          <w:top w:val="nil"/>
          <w:left w:val="nil"/>
          <w:bottom w:val="nil"/>
          <w:right w:val="nil"/>
          <w:between w:val="nil"/>
        </w:pBdr>
        <w:spacing w:before="0" w:after="0"/>
        <w:ind w:left="630"/>
      </w:pPr>
      <w:r>
        <w:rPr>
          <w:color w:val="000000"/>
        </w:rPr>
        <w:t xml:space="preserve">What delivery channels are used for our services to the </w:t>
      </w:r>
      <w:proofErr w:type="gramStart"/>
      <w:r>
        <w:rPr>
          <w:color w:val="000000"/>
        </w:rPr>
        <w:t>client</w:t>
      </w:r>
      <w:proofErr w:type="gramEnd"/>
    </w:p>
    <w:p w14:paraId="0F725D17" w14:textId="77777777" w:rsidR="00E05763" w:rsidRDefault="00000000">
      <w:pPr>
        <w:numPr>
          <w:ilvl w:val="1"/>
          <w:numId w:val="10"/>
        </w:numPr>
        <w:pBdr>
          <w:top w:val="nil"/>
          <w:left w:val="nil"/>
          <w:bottom w:val="nil"/>
          <w:right w:val="nil"/>
          <w:between w:val="nil"/>
        </w:pBdr>
        <w:spacing w:before="0" w:after="0"/>
        <w:ind w:left="630"/>
      </w:pPr>
      <w:r>
        <w:rPr>
          <w:color w:val="000000"/>
        </w:rPr>
        <w:t>Whether it makes sense for the client to buy these services from our organisation</w:t>
      </w:r>
    </w:p>
    <w:p w14:paraId="316A066F" w14:textId="77777777" w:rsidR="00E05763" w:rsidRDefault="00000000">
      <w:pPr>
        <w:rPr>
          <w:i/>
        </w:rPr>
      </w:pPr>
      <w:r>
        <w:rPr>
          <w:i/>
        </w:rPr>
        <w:t>The relevant sections in the risk assessment templates in Xama Hub have been tailored by the MLRO to apply to our organisation.</w:t>
      </w:r>
      <w:r>
        <w:br w:type="page"/>
      </w:r>
    </w:p>
    <w:p w14:paraId="4B85AA50" w14:textId="77777777" w:rsidR="00E05763" w:rsidRDefault="00000000">
      <w:pPr>
        <w:pStyle w:val="Heading2"/>
        <w:numPr>
          <w:ilvl w:val="1"/>
          <w:numId w:val="3"/>
        </w:numPr>
      </w:pPr>
      <w:bookmarkStart w:id="18" w:name="_Toc128660125"/>
      <w:r>
        <w:lastRenderedPageBreak/>
        <w:t>Understanding each of our clients</w:t>
      </w:r>
      <w:bookmarkEnd w:id="18"/>
    </w:p>
    <w:p w14:paraId="61E39EAB" w14:textId="77777777" w:rsidR="00E05763" w:rsidRDefault="00000000">
      <w:pPr>
        <w:rPr>
          <w:sz w:val="16"/>
          <w:szCs w:val="16"/>
        </w:rPr>
      </w:pPr>
      <w:r>
        <w:t>The MLRO needs to have a good understanding of the type and geographical location of the client’s services, the services we offer to the client and what risk factors they represent. These include:</w:t>
      </w:r>
    </w:p>
    <w:p w14:paraId="744AFDA1" w14:textId="77777777" w:rsidR="00E05763" w:rsidRDefault="00000000">
      <w:pPr>
        <w:pStyle w:val="Heading3"/>
      </w:pPr>
      <w:bookmarkStart w:id="19" w:name="_Toc128660126"/>
      <w:r>
        <w:t>Client’s services and location</w:t>
      </w:r>
      <w:bookmarkEnd w:id="19"/>
    </w:p>
    <w:p w14:paraId="7BF0FED3" w14:textId="77777777" w:rsidR="00E05763" w:rsidRDefault="00000000">
      <w:pPr>
        <w:ind w:left="720"/>
        <w:rPr>
          <w:b/>
        </w:rPr>
      </w:pPr>
      <w:r>
        <w:rPr>
          <w:b/>
        </w:rPr>
        <w:t>Business activities and sector</w:t>
      </w:r>
    </w:p>
    <w:p w14:paraId="676CCFDF" w14:textId="77777777" w:rsidR="00E05763" w:rsidRDefault="00000000">
      <w:pPr>
        <w:ind w:left="720"/>
        <w:rPr>
          <w:b/>
        </w:rPr>
      </w:pPr>
      <w:r>
        <w:rPr>
          <w:b/>
        </w:rPr>
        <w:t>Geographical risk</w:t>
      </w:r>
    </w:p>
    <w:p w14:paraId="546F9B84" w14:textId="77777777" w:rsidR="00E05763" w:rsidRDefault="00000000">
      <w:pPr>
        <w:rPr>
          <w:b/>
        </w:rPr>
      </w:pPr>
      <w:r>
        <w:t>Refer to appendix for links to find countries currently on the global watchlists.</w:t>
      </w:r>
    </w:p>
    <w:p w14:paraId="58ADFA4F" w14:textId="77777777" w:rsidR="00E05763" w:rsidRDefault="00000000">
      <w:pPr>
        <w:pStyle w:val="Heading3"/>
      </w:pPr>
      <w:bookmarkStart w:id="20" w:name="_Toc128660127"/>
      <w:r>
        <w:t>Our services to the client</w:t>
      </w:r>
      <w:bookmarkEnd w:id="20"/>
    </w:p>
    <w:p w14:paraId="25687CFF" w14:textId="77777777" w:rsidR="00E05763" w:rsidRDefault="00000000">
      <w:pPr>
        <w:ind w:left="720"/>
        <w:rPr>
          <w:b/>
        </w:rPr>
      </w:pPr>
      <w:r>
        <w:rPr>
          <w:b/>
        </w:rPr>
        <w:t>Delivery channels</w:t>
      </w:r>
    </w:p>
    <w:p w14:paraId="34900360" w14:textId="77777777" w:rsidR="00E05763" w:rsidRDefault="00000000">
      <w:pPr>
        <w:ind w:left="720"/>
      </w:pPr>
      <w:r>
        <w:t xml:space="preserve">Face to face delivery has less risk than </w:t>
      </w:r>
      <w:r>
        <w:rPr>
          <w:sz w:val="21"/>
          <w:szCs w:val="21"/>
          <w:highlight w:val="white"/>
        </w:rPr>
        <w:t>services delivered through an intermediary.</w:t>
      </w:r>
    </w:p>
    <w:p w14:paraId="13DE5152" w14:textId="77777777" w:rsidR="00E05763" w:rsidRDefault="00000000">
      <w:pPr>
        <w:ind w:left="720"/>
        <w:rPr>
          <w:b/>
        </w:rPr>
      </w:pPr>
      <w:r>
        <w:rPr>
          <w:b/>
        </w:rPr>
        <w:t xml:space="preserve">Defined </w:t>
      </w:r>
      <w:proofErr w:type="gramStart"/>
      <w:r>
        <w:rPr>
          <w:b/>
        </w:rPr>
        <w:t>services</w:t>
      </w:r>
      <w:proofErr w:type="gramEnd"/>
      <w:r>
        <w:rPr>
          <w:b/>
        </w:rPr>
        <w:t xml:space="preserve"> </w:t>
      </w:r>
    </w:p>
    <w:p w14:paraId="52E2694A" w14:textId="77777777" w:rsidR="00E05763" w:rsidRDefault="00000000">
      <w:pPr>
        <w:ind w:left="720"/>
      </w:pPr>
      <w:r>
        <w:t>Refer to defined services and risk associated with them above.</w:t>
      </w:r>
    </w:p>
    <w:p w14:paraId="52EE260E" w14:textId="77777777" w:rsidR="00E05763" w:rsidRDefault="00E05763">
      <w:pPr>
        <w:ind w:left="720"/>
      </w:pPr>
    </w:p>
    <w:p w14:paraId="1536CFB0" w14:textId="77777777" w:rsidR="00E05763" w:rsidRDefault="00000000">
      <w:r>
        <w:rPr>
          <w:i/>
        </w:rPr>
        <w:t>The relevant sections in the risk assessment templates in Xama Hub have been tailored by the MLRO to apply to our organisation.</w:t>
      </w:r>
      <w:r>
        <w:br w:type="page"/>
      </w:r>
    </w:p>
    <w:p w14:paraId="72CA5C4A" w14:textId="77777777" w:rsidR="00E05763" w:rsidRDefault="00000000">
      <w:pPr>
        <w:pStyle w:val="Heading1"/>
        <w:numPr>
          <w:ilvl w:val="0"/>
          <w:numId w:val="3"/>
        </w:numPr>
      </w:pPr>
      <w:bookmarkStart w:id="21" w:name="_Toc128660128"/>
      <w:r>
        <w:lastRenderedPageBreak/>
        <w:t xml:space="preserve">Evaluate client </w:t>
      </w:r>
      <w:proofErr w:type="gramStart"/>
      <w:r>
        <w:t>risk</w:t>
      </w:r>
      <w:bookmarkEnd w:id="21"/>
      <w:proofErr w:type="gramEnd"/>
    </w:p>
    <w:p w14:paraId="58437C6A" w14:textId="77777777" w:rsidR="00E05763" w:rsidRDefault="00000000">
      <w:r>
        <w:t>It is the responsibility of the MLRO to review the searches that are carried out and ensure that the findings are sufficient for identifying and verifying the identity of a client and the beneficial owners. Where results are deemed insufficient, additional external searches may need to be carried out. The results of these searches should then be stored in Xama Hub for record keeping.</w:t>
      </w:r>
    </w:p>
    <w:p w14:paraId="3008E053" w14:textId="77777777" w:rsidR="00E05763" w:rsidRDefault="00000000">
      <w:pPr>
        <w:pStyle w:val="Heading2"/>
        <w:numPr>
          <w:ilvl w:val="1"/>
          <w:numId w:val="3"/>
        </w:numPr>
      </w:pPr>
      <w:bookmarkStart w:id="22" w:name="_Toc128660129"/>
      <w:r>
        <w:t xml:space="preserve">Compile the relevant risk assessments for each </w:t>
      </w:r>
      <w:proofErr w:type="gramStart"/>
      <w:r>
        <w:t>client</w:t>
      </w:r>
      <w:bookmarkEnd w:id="22"/>
      <w:proofErr w:type="gramEnd"/>
    </w:p>
    <w:p w14:paraId="5F92A69E" w14:textId="77777777" w:rsidR="00E05763" w:rsidRDefault="00000000">
      <w:r>
        <w:t xml:space="preserve">Our risk assessment templates are designed for us to “know your client” and need to be completed for each client. People involved in the collection of information should complete these for the relevant client and then submit them for review. </w:t>
      </w:r>
    </w:p>
    <w:p w14:paraId="180EECC5" w14:textId="77777777" w:rsidR="00E05763" w:rsidRDefault="00000000">
      <w:pPr>
        <w:pStyle w:val="Heading2"/>
        <w:numPr>
          <w:ilvl w:val="1"/>
          <w:numId w:val="3"/>
        </w:numPr>
      </w:pPr>
      <w:bookmarkStart w:id="23" w:name="_Toc128660130"/>
      <w:r>
        <w:t>Completing an overall client risk assessment (for MLRO)</w:t>
      </w:r>
      <w:bookmarkEnd w:id="23"/>
    </w:p>
    <w:p w14:paraId="0F9DEE3A" w14:textId="77777777" w:rsidR="00E05763" w:rsidRDefault="00000000">
      <w:proofErr w:type="gramStart"/>
      <w:r>
        <w:t>The end result</w:t>
      </w:r>
      <w:proofErr w:type="gramEnd"/>
      <w:r>
        <w:t xml:space="preserve"> of an assessment is to assign an overall risk to the client taking into account all the information collected (sections above). Following the processes above, all the information required for the risk assessment should be available in Xama Hub.</w:t>
      </w:r>
    </w:p>
    <w:p w14:paraId="38C8E470" w14:textId="77777777" w:rsidR="00E05763" w:rsidRDefault="00000000">
      <w:r>
        <w:rPr>
          <w:b/>
        </w:rPr>
        <w:t>The risk level to be assigned and corresponding action for each client is:</w:t>
      </w:r>
    </w:p>
    <w:tbl>
      <w:tblPr>
        <w:tblStyle w:val="a6"/>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4515"/>
        <w:gridCol w:w="2775"/>
      </w:tblGrid>
      <w:tr w:rsidR="00E05763" w14:paraId="6EAC1BB3" w14:textId="77777777">
        <w:tc>
          <w:tcPr>
            <w:tcW w:w="1740" w:type="dxa"/>
            <w:shd w:val="clear" w:color="auto" w:fill="auto"/>
            <w:tcMar>
              <w:top w:w="100" w:type="dxa"/>
              <w:left w:w="100" w:type="dxa"/>
              <w:bottom w:w="100" w:type="dxa"/>
              <w:right w:w="100" w:type="dxa"/>
            </w:tcMar>
          </w:tcPr>
          <w:p w14:paraId="0DF06D77" w14:textId="77777777" w:rsidR="00E05763" w:rsidRDefault="00000000">
            <w:pPr>
              <w:widowControl w:val="0"/>
              <w:spacing w:before="60" w:after="60" w:line="240" w:lineRule="auto"/>
              <w:rPr>
                <w:b/>
              </w:rPr>
            </w:pPr>
            <w:r>
              <w:rPr>
                <w:b/>
              </w:rPr>
              <w:t>Risk level assigned</w:t>
            </w:r>
          </w:p>
        </w:tc>
        <w:tc>
          <w:tcPr>
            <w:tcW w:w="4515" w:type="dxa"/>
            <w:shd w:val="clear" w:color="auto" w:fill="auto"/>
            <w:tcMar>
              <w:top w:w="100" w:type="dxa"/>
              <w:left w:w="100" w:type="dxa"/>
              <w:bottom w:w="100" w:type="dxa"/>
              <w:right w:w="100" w:type="dxa"/>
            </w:tcMar>
          </w:tcPr>
          <w:p w14:paraId="5BA41A5D" w14:textId="77777777" w:rsidR="00E05763" w:rsidRDefault="00000000">
            <w:pPr>
              <w:widowControl w:val="0"/>
              <w:spacing w:before="60" w:after="60" w:line="240" w:lineRule="auto"/>
              <w:rPr>
                <w:b/>
              </w:rPr>
            </w:pPr>
            <w:r>
              <w:rPr>
                <w:b/>
              </w:rPr>
              <w:t>Factors</w:t>
            </w:r>
          </w:p>
        </w:tc>
        <w:tc>
          <w:tcPr>
            <w:tcW w:w="2775" w:type="dxa"/>
            <w:shd w:val="clear" w:color="auto" w:fill="auto"/>
            <w:tcMar>
              <w:top w:w="100" w:type="dxa"/>
              <w:left w:w="100" w:type="dxa"/>
              <w:bottom w:w="100" w:type="dxa"/>
              <w:right w:w="100" w:type="dxa"/>
            </w:tcMar>
          </w:tcPr>
          <w:p w14:paraId="41943B1A" w14:textId="77777777" w:rsidR="00E05763" w:rsidRDefault="00000000">
            <w:pPr>
              <w:widowControl w:val="0"/>
              <w:spacing w:before="60" w:after="60" w:line="240" w:lineRule="auto"/>
              <w:rPr>
                <w:b/>
              </w:rPr>
            </w:pPr>
            <w:r>
              <w:rPr>
                <w:b/>
              </w:rPr>
              <w:t>Action</w:t>
            </w:r>
          </w:p>
        </w:tc>
      </w:tr>
      <w:tr w:rsidR="00E05763" w14:paraId="77E1A7B6" w14:textId="77777777">
        <w:tc>
          <w:tcPr>
            <w:tcW w:w="1740" w:type="dxa"/>
            <w:shd w:val="clear" w:color="auto" w:fill="auto"/>
            <w:tcMar>
              <w:top w:w="100" w:type="dxa"/>
              <w:left w:w="100" w:type="dxa"/>
              <w:bottom w:w="100" w:type="dxa"/>
              <w:right w:w="100" w:type="dxa"/>
            </w:tcMar>
          </w:tcPr>
          <w:p w14:paraId="5BAF9843" w14:textId="77777777" w:rsidR="00E05763" w:rsidRDefault="00000000">
            <w:pPr>
              <w:spacing w:before="60" w:after="60"/>
            </w:pPr>
            <w:r>
              <w:t>Low</w:t>
            </w:r>
          </w:p>
        </w:tc>
        <w:tc>
          <w:tcPr>
            <w:tcW w:w="4515" w:type="dxa"/>
            <w:shd w:val="clear" w:color="auto" w:fill="auto"/>
            <w:tcMar>
              <w:top w:w="100" w:type="dxa"/>
              <w:left w:w="100" w:type="dxa"/>
              <w:bottom w:w="100" w:type="dxa"/>
              <w:right w:w="100" w:type="dxa"/>
            </w:tcMar>
          </w:tcPr>
          <w:p w14:paraId="7A713474" w14:textId="77777777" w:rsidR="00E05763" w:rsidRDefault="00000000">
            <w:pPr>
              <w:spacing w:before="60" w:after="60"/>
              <w:rPr>
                <w:color w:val="00B050"/>
              </w:rPr>
            </w:pPr>
            <w:r>
              <w:t xml:space="preserve">Low risk is only assigned to those clients who </w:t>
            </w:r>
            <w:r>
              <w:rPr>
                <w:color w:val="0000FF"/>
              </w:rPr>
              <w:t>*Insert as relevant for your organisation*</w:t>
            </w:r>
            <w:r>
              <w:t xml:space="preserve"> e.g. </w:t>
            </w:r>
            <w:r>
              <w:rPr>
                <w:color w:val="00B050"/>
              </w:rPr>
              <w:t>**client who is a public administration, or a publicly owned enterprise.**</w:t>
            </w:r>
          </w:p>
        </w:tc>
        <w:tc>
          <w:tcPr>
            <w:tcW w:w="2775" w:type="dxa"/>
            <w:shd w:val="clear" w:color="auto" w:fill="auto"/>
            <w:tcMar>
              <w:top w:w="100" w:type="dxa"/>
              <w:left w:w="100" w:type="dxa"/>
              <w:bottom w:w="100" w:type="dxa"/>
              <w:right w:w="100" w:type="dxa"/>
            </w:tcMar>
          </w:tcPr>
          <w:p w14:paraId="63F6387B" w14:textId="77777777" w:rsidR="00E05763" w:rsidRDefault="00000000">
            <w:pPr>
              <w:widowControl w:val="0"/>
              <w:spacing w:before="60" w:after="60" w:line="240" w:lineRule="auto"/>
              <w:rPr>
                <w:color w:val="00B050"/>
              </w:rPr>
            </w:pPr>
            <w:r>
              <w:rPr>
                <w:color w:val="00B050"/>
              </w:rPr>
              <w:t>Review periodically as per policy for risk level**</w:t>
            </w:r>
          </w:p>
        </w:tc>
      </w:tr>
      <w:tr w:rsidR="00E05763" w14:paraId="03BBDD4E" w14:textId="77777777">
        <w:tc>
          <w:tcPr>
            <w:tcW w:w="1740" w:type="dxa"/>
            <w:shd w:val="clear" w:color="auto" w:fill="auto"/>
            <w:tcMar>
              <w:top w:w="100" w:type="dxa"/>
              <w:left w:w="100" w:type="dxa"/>
              <w:bottom w:w="100" w:type="dxa"/>
              <w:right w:w="100" w:type="dxa"/>
            </w:tcMar>
          </w:tcPr>
          <w:p w14:paraId="26EBF9F0" w14:textId="77777777" w:rsidR="00E05763" w:rsidRDefault="00000000">
            <w:pPr>
              <w:spacing w:before="60" w:after="60"/>
            </w:pPr>
            <w:r>
              <w:t>Normal</w:t>
            </w:r>
          </w:p>
        </w:tc>
        <w:tc>
          <w:tcPr>
            <w:tcW w:w="4515" w:type="dxa"/>
            <w:shd w:val="clear" w:color="auto" w:fill="auto"/>
            <w:tcMar>
              <w:top w:w="100" w:type="dxa"/>
              <w:left w:w="100" w:type="dxa"/>
              <w:bottom w:w="100" w:type="dxa"/>
              <w:right w:w="100" w:type="dxa"/>
            </w:tcMar>
          </w:tcPr>
          <w:p w14:paraId="45E039BD" w14:textId="77777777" w:rsidR="00E05763" w:rsidRDefault="00000000">
            <w:pPr>
              <w:widowControl w:val="0"/>
              <w:spacing w:before="60" w:after="60" w:line="240" w:lineRule="auto"/>
            </w:pPr>
            <w:r>
              <w:t>No factors or combination of factors deemed to be high risk</w:t>
            </w:r>
          </w:p>
        </w:tc>
        <w:tc>
          <w:tcPr>
            <w:tcW w:w="2775" w:type="dxa"/>
            <w:shd w:val="clear" w:color="auto" w:fill="auto"/>
            <w:tcMar>
              <w:top w:w="100" w:type="dxa"/>
              <w:left w:w="100" w:type="dxa"/>
              <w:bottom w:w="100" w:type="dxa"/>
              <w:right w:w="100" w:type="dxa"/>
            </w:tcMar>
          </w:tcPr>
          <w:p w14:paraId="4613E16D" w14:textId="77777777" w:rsidR="00E05763" w:rsidRDefault="00000000">
            <w:pPr>
              <w:widowControl w:val="0"/>
              <w:spacing w:before="60" w:after="60" w:line="240" w:lineRule="auto"/>
              <w:rPr>
                <w:color w:val="00B050"/>
              </w:rPr>
            </w:pPr>
            <w:r>
              <w:rPr>
                <w:color w:val="00B050"/>
              </w:rPr>
              <w:t>Review periodically as per policy for risk level**</w:t>
            </w:r>
          </w:p>
        </w:tc>
      </w:tr>
      <w:tr w:rsidR="00E05763" w14:paraId="53F77599" w14:textId="77777777">
        <w:tc>
          <w:tcPr>
            <w:tcW w:w="1740" w:type="dxa"/>
            <w:shd w:val="clear" w:color="auto" w:fill="auto"/>
            <w:tcMar>
              <w:top w:w="100" w:type="dxa"/>
              <w:left w:w="100" w:type="dxa"/>
              <w:bottom w:w="100" w:type="dxa"/>
              <w:right w:w="100" w:type="dxa"/>
            </w:tcMar>
          </w:tcPr>
          <w:p w14:paraId="5925B07B" w14:textId="77777777" w:rsidR="00E05763" w:rsidRDefault="00000000">
            <w:pPr>
              <w:spacing w:before="60" w:after="60"/>
            </w:pPr>
            <w:r>
              <w:t>High</w:t>
            </w:r>
          </w:p>
        </w:tc>
        <w:tc>
          <w:tcPr>
            <w:tcW w:w="4515" w:type="dxa"/>
            <w:shd w:val="clear" w:color="auto" w:fill="auto"/>
            <w:tcMar>
              <w:top w:w="100" w:type="dxa"/>
              <w:left w:w="100" w:type="dxa"/>
              <w:bottom w:w="100" w:type="dxa"/>
              <w:right w:w="100" w:type="dxa"/>
            </w:tcMar>
          </w:tcPr>
          <w:p w14:paraId="15F052E6" w14:textId="77777777" w:rsidR="00E05763" w:rsidRDefault="00000000">
            <w:pPr>
              <w:widowControl w:val="0"/>
              <w:spacing w:before="60" w:after="60" w:line="240" w:lineRule="auto"/>
            </w:pPr>
            <w:r>
              <w:t>Any factors or combination of factors that is deemed high risk</w:t>
            </w:r>
          </w:p>
        </w:tc>
        <w:tc>
          <w:tcPr>
            <w:tcW w:w="2775" w:type="dxa"/>
            <w:shd w:val="clear" w:color="auto" w:fill="auto"/>
            <w:tcMar>
              <w:top w:w="100" w:type="dxa"/>
              <w:left w:w="100" w:type="dxa"/>
              <w:bottom w:w="100" w:type="dxa"/>
              <w:right w:w="100" w:type="dxa"/>
            </w:tcMar>
          </w:tcPr>
          <w:p w14:paraId="3FA910D4" w14:textId="77777777" w:rsidR="00E05763" w:rsidRDefault="00000000">
            <w:pPr>
              <w:widowControl w:val="0"/>
              <w:spacing w:before="60" w:after="60" w:line="240" w:lineRule="auto"/>
              <w:rPr>
                <w:color w:val="00B050"/>
              </w:rPr>
            </w:pPr>
            <w:r>
              <w:rPr>
                <w:color w:val="00B050"/>
              </w:rPr>
              <w:t>Enhanced due diligence and periodically as per policy for risk level**</w:t>
            </w:r>
          </w:p>
        </w:tc>
      </w:tr>
    </w:tbl>
    <w:p w14:paraId="57674D97" w14:textId="77777777" w:rsidR="00E05763" w:rsidRDefault="00E05763"/>
    <w:p w14:paraId="31187FFC" w14:textId="77777777" w:rsidR="00E05763" w:rsidRDefault="00000000">
      <w:pPr>
        <w:rPr>
          <w:b/>
          <w:sz w:val="32"/>
          <w:szCs w:val="32"/>
        </w:rPr>
      </w:pPr>
      <w:r>
        <w:br w:type="page"/>
      </w:r>
    </w:p>
    <w:p w14:paraId="13F2B021" w14:textId="77777777" w:rsidR="00E05763" w:rsidRDefault="00000000">
      <w:pPr>
        <w:pStyle w:val="Heading2"/>
        <w:numPr>
          <w:ilvl w:val="1"/>
          <w:numId w:val="3"/>
        </w:numPr>
      </w:pPr>
      <w:bookmarkStart w:id="24" w:name="_Toc128660131"/>
      <w:r>
        <w:lastRenderedPageBreak/>
        <w:t>Enhanced Due Diligence (EDD)</w:t>
      </w:r>
      <w:bookmarkEnd w:id="24"/>
    </w:p>
    <w:p w14:paraId="605BA3B3" w14:textId="77777777" w:rsidR="00E05763" w:rsidRDefault="00000000">
      <w:r>
        <w:t xml:space="preserve">Where a client’s risk assessment result is deemed as high risk, the business will evaluate the client further and apply the following enhanced due diligence actions as appropriate. </w:t>
      </w:r>
    </w:p>
    <w:p w14:paraId="36A3EF55" w14:textId="77777777" w:rsidR="00E05763" w:rsidRDefault="00000000">
      <w:r>
        <w:t>The following actions will be taken in this case:</w:t>
      </w:r>
    </w:p>
    <w:p w14:paraId="4A215988"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**Face to face interview to alleviate any specific concerns.</w:t>
      </w:r>
    </w:p>
    <w:p w14:paraId="7C74A572"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Source of funds evaluation.</w:t>
      </w:r>
    </w:p>
    <w:p w14:paraId="21FC0DF6"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Specific checks by a director on services provided related to potential money laundering activity.</w:t>
      </w:r>
    </w:p>
    <w:p w14:paraId="5DB06078"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Capturing additional identity documentation, such as a second identity document.</w:t>
      </w:r>
    </w:p>
    <w:p w14:paraId="5271CE15"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Additional searches, such as adverse media.</w:t>
      </w:r>
    </w:p>
    <w:p w14:paraId="72FBEA72"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Director reports to identify disqualified directors.</w:t>
      </w:r>
    </w:p>
    <w:p w14:paraId="455E0A0E"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More searches on the companies and individuals to better understand the beneficial owners and their business activities. **</w:t>
      </w:r>
    </w:p>
    <w:p w14:paraId="43B491A1" w14:textId="77777777" w:rsidR="00E05763" w:rsidRDefault="00000000">
      <w:r>
        <w:t>A</w:t>
      </w:r>
      <w:r>
        <w:rPr>
          <w:highlight w:val="white"/>
        </w:rPr>
        <w:t>ny resulting documentation and search results</w:t>
      </w:r>
      <w:r>
        <w:t xml:space="preserve"> will be recorded within Xama Hub.</w:t>
      </w:r>
    </w:p>
    <w:p w14:paraId="01439F77" w14:textId="77777777" w:rsidR="00E05763" w:rsidRDefault="00000000">
      <w:r>
        <w:t>The following actions will be taken during the servicing of the client to manage risk:</w:t>
      </w:r>
    </w:p>
    <w:p w14:paraId="1A4940C5"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**Additional scrutiny of material transactions</w:t>
      </w:r>
    </w:p>
    <w:p w14:paraId="07468350"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Additional sign off by senior management of any payroll transactions</w:t>
      </w:r>
    </w:p>
    <w:p w14:paraId="37284674"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 xml:space="preserve">Additional review and sign off by senior management of formal </w:t>
      </w:r>
      <w:proofErr w:type="gramStart"/>
      <w:r>
        <w:rPr>
          <w:color w:val="00B050"/>
        </w:rPr>
        <w:t>report</w:t>
      </w:r>
      <w:proofErr w:type="gramEnd"/>
    </w:p>
    <w:p w14:paraId="1F239CAF" w14:textId="77777777" w:rsidR="00E05763" w:rsidRDefault="00000000">
      <w:pPr>
        <w:numPr>
          <w:ilvl w:val="1"/>
          <w:numId w:val="10"/>
        </w:numPr>
        <w:pBdr>
          <w:top w:val="nil"/>
          <w:left w:val="nil"/>
          <w:bottom w:val="nil"/>
          <w:right w:val="nil"/>
          <w:between w:val="nil"/>
        </w:pBdr>
        <w:spacing w:before="0" w:after="0"/>
        <w:ind w:left="630"/>
        <w:rPr>
          <w:color w:val="00B050"/>
        </w:rPr>
      </w:pPr>
      <w:r>
        <w:rPr>
          <w:color w:val="00B050"/>
        </w:rPr>
        <w:t>Add other**</w:t>
      </w:r>
    </w:p>
    <w:p w14:paraId="343E9AC6" w14:textId="77777777" w:rsidR="00E05763" w:rsidRDefault="00000000">
      <w:pPr>
        <w:pStyle w:val="Heading1"/>
        <w:numPr>
          <w:ilvl w:val="0"/>
          <w:numId w:val="3"/>
        </w:numPr>
      </w:pPr>
      <w:bookmarkStart w:id="25" w:name="_Toc128660132"/>
      <w:r>
        <w:t>Ongoing Reviews</w:t>
      </w:r>
      <w:bookmarkEnd w:id="25"/>
    </w:p>
    <w:p w14:paraId="60C4766B" w14:textId="77777777" w:rsidR="00E05763" w:rsidRDefault="00000000">
      <w:pPr>
        <w:pStyle w:val="Heading2"/>
        <w:numPr>
          <w:ilvl w:val="1"/>
          <w:numId w:val="3"/>
        </w:numPr>
      </w:pPr>
      <w:bookmarkStart w:id="26" w:name="_Toc128660133"/>
      <w:r>
        <w:t>Periodic or exceptional client review</w:t>
      </w:r>
      <w:bookmarkEnd w:id="26"/>
    </w:p>
    <w:p w14:paraId="6BFFD490" w14:textId="77777777" w:rsidR="00E05763" w:rsidRDefault="00000000">
      <w:pPr>
        <w:rPr>
          <w:b/>
        </w:rPr>
      </w:pPr>
      <w:r>
        <w:t>The business will periodically review CDD across its client base.</w:t>
      </w:r>
    </w:p>
    <w:p w14:paraId="508A9584" w14:textId="77777777" w:rsidR="00E05763" w:rsidRDefault="00000000">
      <w:pPr>
        <w:rPr>
          <w:b/>
        </w:rPr>
      </w:pPr>
      <w:r>
        <w:rPr>
          <w:b/>
        </w:rPr>
        <w:t>Periodic review will be done as based on:</w:t>
      </w:r>
    </w:p>
    <w:p w14:paraId="6F96D6DF" w14:textId="77777777" w:rsidR="00E05763" w:rsidRDefault="00000000">
      <w:pPr>
        <w:numPr>
          <w:ilvl w:val="1"/>
          <w:numId w:val="10"/>
        </w:numPr>
        <w:ind w:left="630"/>
      </w:pPr>
      <w:r>
        <w:t xml:space="preserve">Clients classified as Low risk, will be reviewed every </w:t>
      </w:r>
      <w:r>
        <w:rPr>
          <w:color w:val="0000FF"/>
        </w:rPr>
        <w:t>2 years*</w:t>
      </w:r>
    </w:p>
    <w:p w14:paraId="08BE14C3" w14:textId="77777777" w:rsidR="00E05763" w:rsidRDefault="00000000">
      <w:pPr>
        <w:numPr>
          <w:ilvl w:val="1"/>
          <w:numId w:val="10"/>
        </w:numPr>
        <w:pBdr>
          <w:top w:val="nil"/>
          <w:left w:val="nil"/>
          <w:bottom w:val="nil"/>
          <w:right w:val="nil"/>
          <w:between w:val="nil"/>
        </w:pBdr>
        <w:spacing w:after="0"/>
        <w:ind w:left="630"/>
      </w:pPr>
      <w:r>
        <w:rPr>
          <w:color w:val="000000"/>
        </w:rPr>
        <w:t xml:space="preserve">Clients classified as Normal risk, will be reviewed every </w:t>
      </w:r>
      <w:r>
        <w:rPr>
          <w:color w:val="0000FF"/>
        </w:rPr>
        <w:t>1 year*</w:t>
      </w:r>
    </w:p>
    <w:p w14:paraId="7F2F381B" w14:textId="77777777" w:rsidR="00E05763" w:rsidRDefault="00000000">
      <w:pPr>
        <w:numPr>
          <w:ilvl w:val="1"/>
          <w:numId w:val="10"/>
        </w:numPr>
        <w:pBdr>
          <w:top w:val="nil"/>
          <w:left w:val="nil"/>
          <w:bottom w:val="nil"/>
          <w:right w:val="nil"/>
          <w:between w:val="nil"/>
        </w:pBdr>
        <w:spacing w:before="0"/>
        <w:ind w:left="630"/>
        <w:rPr>
          <w:b/>
          <w:color w:val="000000"/>
        </w:rPr>
      </w:pPr>
      <w:r>
        <w:rPr>
          <w:color w:val="000000"/>
        </w:rPr>
        <w:t xml:space="preserve">Clients classified as High risk, will be reviewed every </w:t>
      </w:r>
      <w:r>
        <w:rPr>
          <w:color w:val="0000FF"/>
        </w:rPr>
        <w:t>6 months*</w:t>
      </w:r>
    </w:p>
    <w:p w14:paraId="518857A6" w14:textId="77777777" w:rsidR="00E05763" w:rsidRDefault="00000000">
      <w:pPr>
        <w:pBdr>
          <w:top w:val="nil"/>
          <w:left w:val="nil"/>
          <w:bottom w:val="nil"/>
          <w:right w:val="nil"/>
          <w:between w:val="nil"/>
        </w:pBdr>
        <w:rPr>
          <w:b/>
        </w:rPr>
      </w:pPr>
      <w:r>
        <w:rPr>
          <w:b/>
        </w:rPr>
        <w:t>Additionally reviews will take place in the following circumstances:</w:t>
      </w:r>
    </w:p>
    <w:p w14:paraId="76974E3F" w14:textId="77777777" w:rsidR="00E05763" w:rsidRDefault="00000000">
      <w:pPr>
        <w:numPr>
          <w:ilvl w:val="1"/>
          <w:numId w:val="10"/>
        </w:numPr>
        <w:pBdr>
          <w:top w:val="nil"/>
          <w:left w:val="nil"/>
          <w:bottom w:val="nil"/>
          <w:right w:val="nil"/>
          <w:between w:val="nil"/>
        </w:pBdr>
        <w:spacing w:after="0"/>
        <w:ind w:left="630"/>
      </w:pPr>
      <w:r>
        <w:t>B</w:t>
      </w:r>
      <w:r>
        <w:rPr>
          <w:color w:val="000000"/>
        </w:rPr>
        <w:t>efore any large transaction falling outside the normal scope of the engagement.</w:t>
      </w:r>
    </w:p>
    <w:p w14:paraId="25A1CA03" w14:textId="77777777" w:rsidR="00E05763" w:rsidRDefault="00000000">
      <w:pPr>
        <w:numPr>
          <w:ilvl w:val="1"/>
          <w:numId w:val="10"/>
        </w:numPr>
        <w:pBdr>
          <w:top w:val="nil"/>
          <w:left w:val="nil"/>
          <w:bottom w:val="nil"/>
          <w:right w:val="nil"/>
          <w:between w:val="nil"/>
        </w:pBdr>
        <w:spacing w:before="0"/>
        <w:ind w:left="630"/>
      </w:pPr>
      <w:r>
        <w:t>W</w:t>
      </w:r>
      <w:r>
        <w:rPr>
          <w:color w:val="000000"/>
        </w:rPr>
        <w:t>hen a significant change to the client engagement warrants such a review. This can include scenarios where the defined services the client subscribes to changes or if there is a significant change in beneficial ownership or structure of the client.</w:t>
      </w:r>
    </w:p>
    <w:p w14:paraId="4ACFAA22" w14:textId="77777777" w:rsidR="00E05763" w:rsidRDefault="00000000">
      <w:pPr>
        <w:rPr>
          <w:b/>
        </w:rPr>
      </w:pPr>
      <w:bookmarkStart w:id="27" w:name="_lpw3g5c723kc" w:colFirst="0" w:colLast="0"/>
      <w:bookmarkEnd w:id="27"/>
      <w:r>
        <w:rPr>
          <w:b/>
        </w:rPr>
        <w:t>Review procedure</w:t>
      </w:r>
    </w:p>
    <w:p w14:paraId="1BBEBA6A" w14:textId="77777777" w:rsidR="00E05763" w:rsidRDefault="00000000">
      <w:pPr>
        <w:numPr>
          <w:ilvl w:val="1"/>
          <w:numId w:val="10"/>
        </w:numPr>
        <w:spacing w:before="0" w:after="0"/>
        <w:ind w:left="630"/>
      </w:pPr>
      <w:r>
        <w:t xml:space="preserve">Identify any new beneficial owners and follow standard CDD steps </w:t>
      </w:r>
      <w:proofErr w:type="gramStart"/>
      <w:r>
        <w:t>above</w:t>
      </w:r>
      <w:proofErr w:type="gramEnd"/>
    </w:p>
    <w:p w14:paraId="7F0222BC" w14:textId="77777777" w:rsidR="00E05763" w:rsidRDefault="00000000">
      <w:pPr>
        <w:numPr>
          <w:ilvl w:val="1"/>
          <w:numId w:val="10"/>
        </w:numPr>
        <w:spacing w:before="0" w:after="0"/>
        <w:ind w:left="630"/>
      </w:pPr>
      <w:r>
        <w:t>For previous beneficial owners that remain as such, the following should be done:</w:t>
      </w:r>
    </w:p>
    <w:p w14:paraId="0FFB8946" w14:textId="77777777" w:rsidR="00E05763" w:rsidRDefault="00000000">
      <w:pPr>
        <w:numPr>
          <w:ilvl w:val="1"/>
          <w:numId w:val="10"/>
        </w:numPr>
        <w:spacing w:before="0" w:after="0"/>
        <w:ind w:left="810"/>
        <w:rPr>
          <w:color w:val="0000FF"/>
        </w:rPr>
      </w:pPr>
      <w:r>
        <w:rPr>
          <w:color w:val="0000FF"/>
        </w:rPr>
        <w:t>*Run and review AML checks including PEP and sanctions</w:t>
      </w:r>
    </w:p>
    <w:p w14:paraId="3FCE0963" w14:textId="77777777" w:rsidR="00E05763" w:rsidRDefault="00000000">
      <w:pPr>
        <w:numPr>
          <w:ilvl w:val="1"/>
          <w:numId w:val="10"/>
        </w:numPr>
        <w:spacing w:before="0" w:after="0"/>
        <w:ind w:left="810"/>
        <w:rPr>
          <w:color w:val="0000FF"/>
        </w:rPr>
      </w:pPr>
      <w:r>
        <w:rPr>
          <w:color w:val="0000FF"/>
        </w:rPr>
        <w:t xml:space="preserve">Request up to date ID verification where </w:t>
      </w:r>
      <w:proofErr w:type="gramStart"/>
      <w:r>
        <w:rPr>
          <w:color w:val="0000FF"/>
        </w:rPr>
        <w:t>expired</w:t>
      </w:r>
      <w:proofErr w:type="gramEnd"/>
    </w:p>
    <w:p w14:paraId="5E4AF554" w14:textId="77777777" w:rsidR="00E05763" w:rsidRDefault="00000000">
      <w:pPr>
        <w:numPr>
          <w:ilvl w:val="1"/>
          <w:numId w:val="10"/>
        </w:numPr>
        <w:spacing w:before="0" w:after="0"/>
        <w:ind w:left="810"/>
        <w:rPr>
          <w:color w:val="0000FF"/>
        </w:rPr>
      </w:pPr>
      <w:r>
        <w:rPr>
          <w:color w:val="0000FF"/>
        </w:rPr>
        <w:t>Add &amp; edit as appropriate*</w:t>
      </w:r>
    </w:p>
    <w:p w14:paraId="7CB27399" w14:textId="77777777" w:rsidR="00E05763" w:rsidRDefault="00000000">
      <w:pPr>
        <w:numPr>
          <w:ilvl w:val="1"/>
          <w:numId w:val="10"/>
        </w:numPr>
        <w:pBdr>
          <w:top w:val="nil"/>
          <w:left w:val="nil"/>
          <w:bottom w:val="nil"/>
          <w:right w:val="nil"/>
          <w:between w:val="nil"/>
        </w:pBdr>
        <w:spacing w:before="0" w:after="0"/>
        <w:ind w:left="630"/>
      </w:pPr>
      <w:r>
        <w:rPr>
          <w:color w:val="000000"/>
        </w:rPr>
        <w:lastRenderedPageBreak/>
        <w:t>Review</w:t>
      </w:r>
      <w:r>
        <w:t xml:space="preserve">, </w:t>
      </w:r>
      <w:r>
        <w:rPr>
          <w:color w:val="000000"/>
        </w:rPr>
        <w:t>copy and updat</w:t>
      </w:r>
      <w:r>
        <w:t>e</w:t>
      </w:r>
      <w:r>
        <w:rPr>
          <w:color w:val="000000"/>
        </w:rPr>
        <w:t xml:space="preserve"> the </w:t>
      </w:r>
      <w:r>
        <w:t>previous</w:t>
      </w:r>
      <w:r>
        <w:rPr>
          <w:color w:val="000000"/>
        </w:rPr>
        <w:t xml:space="preserve"> </w:t>
      </w:r>
      <w:r>
        <w:t>risk assessment for that client</w:t>
      </w:r>
      <w:r>
        <w:rPr>
          <w:color w:val="000000"/>
        </w:rPr>
        <w:t>, taking into consideration:</w:t>
      </w:r>
    </w:p>
    <w:p w14:paraId="6509BDD9" w14:textId="77777777" w:rsidR="00E05763" w:rsidRDefault="00000000">
      <w:pPr>
        <w:numPr>
          <w:ilvl w:val="3"/>
          <w:numId w:val="10"/>
        </w:numPr>
        <w:pBdr>
          <w:top w:val="nil"/>
          <w:left w:val="nil"/>
          <w:bottom w:val="nil"/>
          <w:right w:val="nil"/>
          <w:between w:val="nil"/>
        </w:pBdr>
        <w:spacing w:before="0" w:after="0"/>
        <w:ind w:left="990"/>
      </w:pPr>
      <w:r>
        <w:rPr>
          <w:color w:val="000000"/>
        </w:rPr>
        <w:t xml:space="preserve">Changes to services engaged with by the </w:t>
      </w:r>
      <w:proofErr w:type="gramStart"/>
      <w:r>
        <w:rPr>
          <w:color w:val="000000"/>
        </w:rPr>
        <w:t>client</w:t>
      </w:r>
      <w:proofErr w:type="gramEnd"/>
    </w:p>
    <w:p w14:paraId="41C5250B" w14:textId="77777777" w:rsidR="00E05763" w:rsidRDefault="00000000">
      <w:pPr>
        <w:numPr>
          <w:ilvl w:val="3"/>
          <w:numId w:val="10"/>
        </w:numPr>
        <w:pBdr>
          <w:top w:val="nil"/>
          <w:left w:val="nil"/>
          <w:bottom w:val="nil"/>
          <w:right w:val="nil"/>
          <w:between w:val="nil"/>
        </w:pBdr>
        <w:spacing w:before="0" w:after="0"/>
        <w:ind w:left="990"/>
      </w:pPr>
      <w:r>
        <w:rPr>
          <w:color w:val="000000"/>
        </w:rPr>
        <w:t>Changes to beneficial owners</w:t>
      </w:r>
    </w:p>
    <w:p w14:paraId="432AF076" w14:textId="77777777" w:rsidR="00E05763" w:rsidRDefault="00000000">
      <w:pPr>
        <w:numPr>
          <w:ilvl w:val="1"/>
          <w:numId w:val="10"/>
        </w:numPr>
        <w:pBdr>
          <w:top w:val="nil"/>
          <w:left w:val="nil"/>
          <w:bottom w:val="nil"/>
          <w:right w:val="nil"/>
          <w:between w:val="nil"/>
        </w:pBdr>
        <w:spacing w:before="0"/>
        <w:ind w:left="630"/>
      </w:pPr>
      <w:r>
        <w:rPr>
          <w:color w:val="000000"/>
        </w:rPr>
        <w:t xml:space="preserve">Review and </w:t>
      </w:r>
      <w:r>
        <w:t xml:space="preserve">reassign </w:t>
      </w:r>
      <w:r>
        <w:rPr>
          <w:color w:val="000000"/>
        </w:rPr>
        <w:t xml:space="preserve">the overall risk level associated with the </w:t>
      </w:r>
      <w:proofErr w:type="gramStart"/>
      <w:r>
        <w:rPr>
          <w:color w:val="000000"/>
        </w:rPr>
        <w:t>client</w:t>
      </w:r>
      <w:proofErr w:type="gramEnd"/>
    </w:p>
    <w:p w14:paraId="6157B40F" w14:textId="77777777" w:rsidR="00E05763" w:rsidRDefault="00000000">
      <w:pPr>
        <w:numPr>
          <w:ilvl w:val="1"/>
          <w:numId w:val="10"/>
        </w:numPr>
        <w:pBdr>
          <w:top w:val="nil"/>
          <w:left w:val="nil"/>
          <w:bottom w:val="nil"/>
          <w:right w:val="nil"/>
          <w:between w:val="nil"/>
        </w:pBdr>
        <w:spacing w:before="0"/>
        <w:ind w:left="630"/>
      </w:pPr>
      <w:r>
        <w:t>The new risk assessment is then submitted for review by the MLRO, submitted and recorded against the client record within Xama Hub.</w:t>
      </w:r>
    </w:p>
    <w:p w14:paraId="7CA39171" w14:textId="77777777" w:rsidR="00E05763" w:rsidRDefault="00000000">
      <w:pPr>
        <w:pStyle w:val="Heading2"/>
        <w:numPr>
          <w:ilvl w:val="1"/>
          <w:numId w:val="3"/>
        </w:numPr>
      </w:pPr>
      <w:bookmarkStart w:id="28" w:name="_Toc128660134"/>
      <w:r>
        <w:t>Review of policies &amp; procedures</w:t>
      </w:r>
      <w:bookmarkEnd w:id="28"/>
    </w:p>
    <w:p w14:paraId="2A0F8EC5" w14:textId="77777777" w:rsidR="00E05763" w:rsidRDefault="00000000">
      <w:r>
        <w:t xml:space="preserve">These policies and procedures surrounding AML and client due diligence, will be reviewed </w:t>
      </w:r>
      <w:r>
        <w:rPr>
          <w:color w:val="0070C0"/>
        </w:rPr>
        <w:t>annually*</w:t>
      </w:r>
      <w:r>
        <w:t xml:space="preserve"> by the MLRO. This includes a review of the risk assessment templates.</w:t>
      </w:r>
    </w:p>
    <w:p w14:paraId="31E4D2A4" w14:textId="77777777" w:rsidR="00E05763" w:rsidRDefault="00000000">
      <w:r>
        <w:t>Changes to regulations will be considered and changes communicated to all relevant staff.</w:t>
      </w:r>
    </w:p>
    <w:p w14:paraId="3271A476" w14:textId="77777777" w:rsidR="00E05763" w:rsidRDefault="00000000">
      <w:pPr>
        <w:pStyle w:val="Heading2"/>
        <w:numPr>
          <w:ilvl w:val="1"/>
          <w:numId w:val="3"/>
        </w:numPr>
      </w:pPr>
      <w:bookmarkStart w:id="29" w:name="_Toc128660135"/>
      <w:r>
        <w:t>Overall (firm wide) annual risk assessment</w:t>
      </w:r>
      <w:bookmarkEnd w:id="29"/>
      <w:r>
        <w:t xml:space="preserve"> </w:t>
      </w:r>
    </w:p>
    <w:p w14:paraId="4CBF1643" w14:textId="77777777" w:rsidR="00E05763" w:rsidRDefault="00000000">
      <w:r>
        <w:t>Our annual risk assessment is done in line with the requirements of our regulator, including:</w:t>
      </w:r>
    </w:p>
    <w:tbl>
      <w:tblPr>
        <w:tblStyle w:val="a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900"/>
        <w:gridCol w:w="3390"/>
      </w:tblGrid>
      <w:tr w:rsidR="00E05763" w14:paraId="5BFF37BB" w14:textId="77777777">
        <w:trPr>
          <w:tblHeader/>
        </w:trPr>
        <w:tc>
          <w:tcPr>
            <w:tcW w:w="1740" w:type="dxa"/>
            <w:shd w:val="clear" w:color="auto" w:fill="auto"/>
            <w:tcMar>
              <w:top w:w="100" w:type="dxa"/>
              <w:left w:w="100" w:type="dxa"/>
              <w:bottom w:w="100" w:type="dxa"/>
              <w:right w:w="100" w:type="dxa"/>
            </w:tcMar>
          </w:tcPr>
          <w:p w14:paraId="59C5E88C" w14:textId="77777777" w:rsidR="00E05763" w:rsidRDefault="00000000">
            <w:pPr>
              <w:widowControl w:val="0"/>
              <w:spacing w:before="60" w:after="60"/>
              <w:rPr>
                <w:b/>
              </w:rPr>
            </w:pPr>
            <w:r>
              <w:rPr>
                <w:b/>
              </w:rPr>
              <w:t>Area</w:t>
            </w:r>
          </w:p>
        </w:tc>
        <w:tc>
          <w:tcPr>
            <w:tcW w:w="3900" w:type="dxa"/>
            <w:shd w:val="clear" w:color="auto" w:fill="auto"/>
            <w:tcMar>
              <w:top w:w="100" w:type="dxa"/>
              <w:left w:w="100" w:type="dxa"/>
              <w:bottom w:w="100" w:type="dxa"/>
              <w:right w:w="100" w:type="dxa"/>
            </w:tcMar>
          </w:tcPr>
          <w:p w14:paraId="18772565" w14:textId="77777777" w:rsidR="00E05763" w:rsidRDefault="00000000">
            <w:pPr>
              <w:widowControl w:val="0"/>
              <w:spacing w:before="60" w:after="60"/>
              <w:rPr>
                <w:b/>
              </w:rPr>
            </w:pPr>
            <w:r>
              <w:rPr>
                <w:b/>
              </w:rPr>
              <w:t>Description</w:t>
            </w:r>
          </w:p>
        </w:tc>
        <w:tc>
          <w:tcPr>
            <w:tcW w:w="3390" w:type="dxa"/>
            <w:shd w:val="clear" w:color="auto" w:fill="auto"/>
            <w:tcMar>
              <w:top w:w="100" w:type="dxa"/>
              <w:left w:w="100" w:type="dxa"/>
              <w:bottom w:w="100" w:type="dxa"/>
              <w:right w:w="100" w:type="dxa"/>
            </w:tcMar>
          </w:tcPr>
          <w:p w14:paraId="2DE241B3" w14:textId="77777777" w:rsidR="00E05763" w:rsidRDefault="00000000">
            <w:pPr>
              <w:widowControl w:val="0"/>
              <w:spacing w:before="60" w:after="60"/>
              <w:rPr>
                <w:b/>
              </w:rPr>
            </w:pPr>
            <w:r>
              <w:rPr>
                <w:b/>
              </w:rPr>
              <w:t>Record keeping</w:t>
            </w:r>
          </w:p>
        </w:tc>
      </w:tr>
      <w:tr w:rsidR="00E05763" w14:paraId="292C57A5" w14:textId="77777777">
        <w:trPr>
          <w:tblHeader/>
        </w:trPr>
        <w:tc>
          <w:tcPr>
            <w:tcW w:w="1740" w:type="dxa"/>
            <w:shd w:val="clear" w:color="auto" w:fill="auto"/>
            <w:tcMar>
              <w:top w:w="100" w:type="dxa"/>
              <w:left w:w="100" w:type="dxa"/>
              <w:bottom w:w="100" w:type="dxa"/>
              <w:right w:w="100" w:type="dxa"/>
            </w:tcMar>
          </w:tcPr>
          <w:p w14:paraId="6909FA9D" w14:textId="77777777" w:rsidR="00E05763" w:rsidRDefault="00000000">
            <w:pPr>
              <w:spacing w:before="60" w:after="60"/>
            </w:pPr>
            <w:r>
              <w:t>Policy review</w:t>
            </w:r>
          </w:p>
        </w:tc>
        <w:tc>
          <w:tcPr>
            <w:tcW w:w="3900" w:type="dxa"/>
            <w:shd w:val="clear" w:color="auto" w:fill="auto"/>
            <w:tcMar>
              <w:top w:w="100" w:type="dxa"/>
              <w:left w:w="100" w:type="dxa"/>
              <w:bottom w:w="100" w:type="dxa"/>
              <w:right w:w="100" w:type="dxa"/>
            </w:tcMar>
          </w:tcPr>
          <w:p w14:paraId="3EE058A3" w14:textId="77777777" w:rsidR="00E05763" w:rsidRDefault="00000000">
            <w:pPr>
              <w:spacing w:before="60" w:after="60"/>
            </w:pPr>
            <w:r>
              <w:t>Confirmation that the policies and procedures have been reviewed in the last 12 months.</w:t>
            </w:r>
          </w:p>
        </w:tc>
        <w:tc>
          <w:tcPr>
            <w:tcW w:w="3390" w:type="dxa"/>
            <w:shd w:val="clear" w:color="auto" w:fill="auto"/>
            <w:tcMar>
              <w:top w:w="100" w:type="dxa"/>
              <w:left w:w="100" w:type="dxa"/>
              <w:bottom w:w="100" w:type="dxa"/>
              <w:right w:w="100" w:type="dxa"/>
            </w:tcMar>
          </w:tcPr>
          <w:p w14:paraId="3FB54BDE" w14:textId="77777777" w:rsidR="00E05763" w:rsidRDefault="00000000">
            <w:pPr>
              <w:widowControl w:val="0"/>
              <w:spacing w:before="60" w:after="60"/>
              <w:rPr>
                <w:color w:val="00B050"/>
              </w:rPr>
            </w:pPr>
            <w:r>
              <w:rPr>
                <w:color w:val="00B050"/>
              </w:rPr>
              <w:t>**Last date of review entered here by MLRO**</w:t>
            </w:r>
          </w:p>
        </w:tc>
      </w:tr>
      <w:tr w:rsidR="00E05763" w14:paraId="38484DF8" w14:textId="77777777">
        <w:trPr>
          <w:tblHeader/>
        </w:trPr>
        <w:tc>
          <w:tcPr>
            <w:tcW w:w="1740" w:type="dxa"/>
            <w:shd w:val="clear" w:color="auto" w:fill="auto"/>
            <w:tcMar>
              <w:top w:w="100" w:type="dxa"/>
              <w:left w:w="100" w:type="dxa"/>
              <w:bottom w:w="100" w:type="dxa"/>
              <w:right w:w="100" w:type="dxa"/>
            </w:tcMar>
          </w:tcPr>
          <w:p w14:paraId="252B202C" w14:textId="77777777" w:rsidR="00E05763" w:rsidRDefault="00000000">
            <w:pPr>
              <w:spacing w:before="60" w:after="60"/>
            </w:pPr>
            <w:r>
              <w:t>Staff training</w:t>
            </w:r>
          </w:p>
        </w:tc>
        <w:tc>
          <w:tcPr>
            <w:tcW w:w="3900" w:type="dxa"/>
            <w:shd w:val="clear" w:color="auto" w:fill="auto"/>
            <w:tcMar>
              <w:top w:w="100" w:type="dxa"/>
              <w:left w:w="100" w:type="dxa"/>
              <w:bottom w:w="100" w:type="dxa"/>
              <w:right w:w="100" w:type="dxa"/>
            </w:tcMar>
          </w:tcPr>
          <w:p w14:paraId="027DF98D" w14:textId="77777777" w:rsidR="00E05763" w:rsidRDefault="00000000">
            <w:pPr>
              <w:widowControl w:val="0"/>
              <w:spacing w:before="60" w:after="60"/>
            </w:pPr>
            <w:r>
              <w:t xml:space="preserve">Confirmation that all staff have been adequately trained on AML. </w:t>
            </w:r>
          </w:p>
        </w:tc>
        <w:tc>
          <w:tcPr>
            <w:tcW w:w="3390" w:type="dxa"/>
            <w:shd w:val="clear" w:color="auto" w:fill="auto"/>
            <w:tcMar>
              <w:top w:w="100" w:type="dxa"/>
              <w:left w:w="100" w:type="dxa"/>
              <w:bottom w:w="100" w:type="dxa"/>
              <w:right w:w="100" w:type="dxa"/>
            </w:tcMar>
          </w:tcPr>
          <w:p w14:paraId="35DB473A" w14:textId="77777777" w:rsidR="00E05763" w:rsidRDefault="00000000">
            <w:pPr>
              <w:widowControl w:val="0"/>
              <w:spacing w:before="60" w:after="60"/>
              <w:rPr>
                <w:color w:val="00B050"/>
              </w:rPr>
            </w:pPr>
            <w:r>
              <w:rPr>
                <w:color w:val="00B050"/>
              </w:rPr>
              <w:t>**Insert where records are held.**</w:t>
            </w:r>
          </w:p>
        </w:tc>
      </w:tr>
      <w:tr w:rsidR="00E05763" w14:paraId="6D7E3221" w14:textId="77777777">
        <w:tc>
          <w:tcPr>
            <w:tcW w:w="1740" w:type="dxa"/>
            <w:shd w:val="clear" w:color="auto" w:fill="auto"/>
            <w:tcMar>
              <w:top w:w="100" w:type="dxa"/>
              <w:left w:w="100" w:type="dxa"/>
              <w:bottom w:w="100" w:type="dxa"/>
              <w:right w:w="100" w:type="dxa"/>
            </w:tcMar>
          </w:tcPr>
          <w:p w14:paraId="48E40207" w14:textId="77777777" w:rsidR="00E05763" w:rsidRDefault="00000000">
            <w:pPr>
              <w:spacing w:before="60" w:after="60"/>
            </w:pPr>
            <w:r>
              <w:t>Clients risk profiles</w:t>
            </w:r>
          </w:p>
        </w:tc>
        <w:tc>
          <w:tcPr>
            <w:tcW w:w="3900" w:type="dxa"/>
            <w:shd w:val="clear" w:color="auto" w:fill="auto"/>
            <w:tcMar>
              <w:top w:w="100" w:type="dxa"/>
              <w:left w:w="100" w:type="dxa"/>
              <w:bottom w:w="100" w:type="dxa"/>
              <w:right w:w="100" w:type="dxa"/>
            </w:tcMar>
          </w:tcPr>
          <w:p w14:paraId="6E2EA5B3" w14:textId="77777777" w:rsidR="00E05763" w:rsidRDefault="00000000">
            <w:pPr>
              <w:widowControl w:val="0"/>
              <w:spacing w:before="60" w:after="60"/>
            </w:pPr>
            <w:r>
              <w:t>Following the current guidance / templates from our regulator, summarise the risks associated and mitigation measures for each of the risk areas as set out in above sections.</w:t>
            </w:r>
          </w:p>
        </w:tc>
        <w:tc>
          <w:tcPr>
            <w:tcW w:w="3390" w:type="dxa"/>
            <w:shd w:val="clear" w:color="auto" w:fill="auto"/>
            <w:tcMar>
              <w:top w:w="100" w:type="dxa"/>
              <w:left w:w="100" w:type="dxa"/>
              <w:bottom w:w="100" w:type="dxa"/>
              <w:right w:w="100" w:type="dxa"/>
            </w:tcMar>
          </w:tcPr>
          <w:p w14:paraId="0E97B818" w14:textId="77777777" w:rsidR="00E05763" w:rsidRDefault="00000000">
            <w:pPr>
              <w:widowControl w:val="0"/>
              <w:spacing w:before="60" w:after="60"/>
              <w:rPr>
                <w:color w:val="00B050"/>
              </w:rPr>
            </w:pPr>
            <w:r>
              <w:rPr>
                <w:color w:val="00B050"/>
              </w:rPr>
              <w:t xml:space="preserve">**All data held within Xama Hub.** </w:t>
            </w:r>
          </w:p>
        </w:tc>
      </w:tr>
    </w:tbl>
    <w:p w14:paraId="1D560BC9" w14:textId="77777777" w:rsidR="00E05763" w:rsidRDefault="00E05763">
      <w:pPr>
        <w:pStyle w:val="Heading2"/>
        <w:ind w:left="0"/>
      </w:pPr>
      <w:bookmarkStart w:id="30" w:name="_3p79cen6adqg" w:colFirst="0" w:colLast="0"/>
      <w:bookmarkEnd w:id="30"/>
    </w:p>
    <w:p w14:paraId="090ED1CC" w14:textId="77777777" w:rsidR="00E05763" w:rsidRDefault="00000000">
      <w:pPr>
        <w:rPr>
          <w:color w:val="FF00FF"/>
          <w:sz w:val="40"/>
          <w:szCs w:val="40"/>
          <w:highlight w:val="red"/>
        </w:rPr>
      </w:pPr>
      <w:r>
        <w:br w:type="page"/>
      </w:r>
    </w:p>
    <w:p w14:paraId="1893464B" w14:textId="77777777" w:rsidR="00E05763" w:rsidRDefault="00000000">
      <w:pPr>
        <w:pStyle w:val="Heading1"/>
        <w:numPr>
          <w:ilvl w:val="0"/>
          <w:numId w:val="3"/>
        </w:numPr>
      </w:pPr>
      <w:bookmarkStart w:id="31" w:name="_Toc128660136"/>
      <w:r>
        <w:lastRenderedPageBreak/>
        <w:t>Suspicious Activity Reporting (SAR)</w:t>
      </w:r>
      <w:bookmarkEnd w:id="31"/>
    </w:p>
    <w:p w14:paraId="64FC7426" w14:textId="77777777" w:rsidR="00E05763" w:rsidRDefault="00000000">
      <w:pPr>
        <w:pStyle w:val="Heading2"/>
        <w:numPr>
          <w:ilvl w:val="1"/>
          <w:numId w:val="3"/>
        </w:numPr>
      </w:pPr>
      <w:bookmarkStart w:id="32" w:name="_Toc128660137"/>
      <w:r>
        <w:t>Internal Suspicious Activity Report (ISAR)</w:t>
      </w:r>
      <w:bookmarkEnd w:id="32"/>
    </w:p>
    <w:p w14:paraId="4400CBE4" w14:textId="77777777" w:rsidR="00E05763" w:rsidRDefault="00000000">
      <w:r>
        <w:t>Where there is suspicion of money laundering activity, staff must report this to the MLRO.</w:t>
      </w:r>
    </w:p>
    <w:p w14:paraId="6D9ACDDB" w14:textId="77777777" w:rsidR="00E05763" w:rsidRDefault="00000000">
      <w:pPr>
        <w:numPr>
          <w:ilvl w:val="0"/>
          <w:numId w:val="1"/>
        </w:numPr>
        <w:ind w:left="426"/>
      </w:pPr>
      <w:r>
        <w:t>The activity must be clearly defined and include as much detailed information as possible.</w:t>
      </w:r>
    </w:p>
    <w:p w14:paraId="66D83734" w14:textId="77777777" w:rsidR="00E05763" w:rsidRDefault="00000000">
      <w:pPr>
        <w:numPr>
          <w:ilvl w:val="0"/>
          <w:numId w:val="1"/>
        </w:numPr>
        <w:ind w:left="426"/>
      </w:pPr>
      <w:r>
        <w:t xml:space="preserve">It is the MLROs responsibility to evaluate the ISAR and decide </w:t>
      </w:r>
      <w:proofErr w:type="gramStart"/>
      <w:r>
        <w:t>whether or not</w:t>
      </w:r>
      <w:proofErr w:type="gramEnd"/>
      <w:r>
        <w:t xml:space="preserve"> to raise an External Suspicious Activity Report (ESAR).</w:t>
      </w:r>
    </w:p>
    <w:p w14:paraId="0FCAAE6B" w14:textId="77777777" w:rsidR="00E05763" w:rsidRDefault="00000000">
      <w:pPr>
        <w:numPr>
          <w:ilvl w:val="0"/>
          <w:numId w:val="1"/>
        </w:numPr>
        <w:ind w:left="426"/>
      </w:pPr>
      <w:r>
        <w:t>It is important for the MLRO to consider what information is shared with internal staff, taking into consideration the risk of a “Tipping off offence” or “Prejudicing an investigation offence”.</w:t>
      </w:r>
    </w:p>
    <w:p w14:paraId="6D920141" w14:textId="77777777" w:rsidR="00E05763" w:rsidRDefault="00000000">
      <w:bookmarkStart w:id="33" w:name="_1pxezwc" w:colFirst="0" w:colLast="0"/>
      <w:bookmarkEnd w:id="33"/>
      <w:r>
        <w:rPr>
          <w:b/>
        </w:rPr>
        <w:t>Record keeping</w:t>
      </w:r>
    </w:p>
    <w:p w14:paraId="15471845" w14:textId="77777777" w:rsidR="00E05763" w:rsidRDefault="00000000">
      <w:r>
        <w:t xml:space="preserve">Record keeping is </w:t>
      </w:r>
      <w:proofErr w:type="gramStart"/>
      <w:r>
        <w:t>key</w:t>
      </w:r>
      <w:proofErr w:type="gramEnd"/>
      <w:r>
        <w:t xml:space="preserve"> and our policy is:</w:t>
      </w:r>
    </w:p>
    <w:p w14:paraId="637ADA11" w14:textId="77777777" w:rsidR="00E05763" w:rsidRDefault="00000000">
      <w:pPr>
        <w:numPr>
          <w:ilvl w:val="0"/>
          <w:numId w:val="1"/>
        </w:numPr>
        <w:pBdr>
          <w:top w:val="nil"/>
          <w:left w:val="nil"/>
          <w:bottom w:val="nil"/>
          <w:right w:val="nil"/>
          <w:between w:val="nil"/>
        </w:pBdr>
        <w:spacing w:before="0" w:after="0"/>
        <w:ind w:left="426"/>
      </w:pPr>
      <w:r>
        <w:t xml:space="preserve">To report a suspicion, staff can find the internal SAR here: </w:t>
      </w:r>
      <w:proofErr w:type="gramStart"/>
      <w:r>
        <w:rPr>
          <w:color w:val="0000FF"/>
        </w:rPr>
        <w:t>INSERT</w:t>
      </w:r>
      <w:proofErr w:type="gramEnd"/>
    </w:p>
    <w:p w14:paraId="7B0CB78E" w14:textId="77777777" w:rsidR="00E05763" w:rsidRDefault="00000000">
      <w:pPr>
        <w:numPr>
          <w:ilvl w:val="0"/>
          <w:numId w:val="1"/>
        </w:numPr>
        <w:pBdr>
          <w:top w:val="nil"/>
          <w:left w:val="nil"/>
          <w:bottom w:val="nil"/>
          <w:right w:val="nil"/>
          <w:between w:val="nil"/>
        </w:pBdr>
        <w:spacing w:before="0" w:after="0"/>
        <w:ind w:left="426"/>
      </w:pPr>
      <w:r>
        <w:t xml:space="preserve">The form should be submitted to the MLRO and should not be visible to any other </w:t>
      </w:r>
      <w:proofErr w:type="gramStart"/>
      <w:r>
        <w:t>staff</w:t>
      </w:r>
      <w:proofErr w:type="gramEnd"/>
    </w:p>
    <w:p w14:paraId="31EACCAE" w14:textId="77777777" w:rsidR="00E05763" w:rsidRDefault="00000000">
      <w:pPr>
        <w:numPr>
          <w:ilvl w:val="0"/>
          <w:numId w:val="1"/>
        </w:numPr>
        <w:pBdr>
          <w:top w:val="nil"/>
          <w:left w:val="nil"/>
          <w:bottom w:val="nil"/>
          <w:right w:val="nil"/>
          <w:between w:val="nil"/>
        </w:pBdr>
        <w:spacing w:before="0" w:after="0"/>
        <w:ind w:left="426"/>
      </w:pPr>
      <w:r>
        <w:t xml:space="preserve">The MLRO will record its findings in the same </w:t>
      </w:r>
      <w:proofErr w:type="gramStart"/>
      <w:r>
        <w:t>way</w:t>
      </w:r>
      <w:proofErr w:type="gramEnd"/>
    </w:p>
    <w:p w14:paraId="17BB0010" w14:textId="77777777" w:rsidR="00E05763" w:rsidRDefault="00E05763">
      <w:pPr>
        <w:pBdr>
          <w:top w:val="nil"/>
          <w:left w:val="nil"/>
          <w:bottom w:val="nil"/>
          <w:right w:val="nil"/>
          <w:between w:val="nil"/>
        </w:pBdr>
        <w:spacing w:before="0" w:after="0"/>
      </w:pPr>
    </w:p>
    <w:p w14:paraId="7BFE18E9" w14:textId="77777777" w:rsidR="00E05763" w:rsidRDefault="00000000">
      <w:pPr>
        <w:pBdr>
          <w:top w:val="nil"/>
          <w:left w:val="nil"/>
          <w:bottom w:val="nil"/>
          <w:right w:val="nil"/>
          <w:between w:val="nil"/>
        </w:pBdr>
        <w:spacing w:before="0" w:after="0"/>
        <w:rPr>
          <w:i/>
        </w:rPr>
      </w:pPr>
      <w:r>
        <w:rPr>
          <w:i/>
        </w:rPr>
        <w:t>Note that the aim is for the management of ISARs to be made available within Xama Hub in 2023. There is no set timeline for the release yet.</w:t>
      </w:r>
    </w:p>
    <w:p w14:paraId="5E0E9E33" w14:textId="77777777" w:rsidR="00E05763" w:rsidRDefault="00000000">
      <w:r>
        <w:t xml:space="preserve"> </w:t>
      </w:r>
    </w:p>
    <w:p w14:paraId="71D7F898" w14:textId="77777777" w:rsidR="00E05763" w:rsidRDefault="00E05763">
      <w:pPr>
        <w:ind w:left="720"/>
        <w:rPr>
          <w:sz w:val="4"/>
          <w:szCs w:val="4"/>
        </w:rPr>
      </w:pPr>
    </w:p>
    <w:p w14:paraId="0568D8E8" w14:textId="77777777" w:rsidR="00E05763" w:rsidRDefault="00000000">
      <w:pPr>
        <w:pStyle w:val="Heading2"/>
        <w:numPr>
          <w:ilvl w:val="1"/>
          <w:numId w:val="3"/>
        </w:numPr>
      </w:pPr>
      <w:bookmarkStart w:id="34" w:name="_Toc128660138"/>
      <w:r>
        <w:t>External Suspicious Activity Report (ESAR)</w:t>
      </w:r>
      <w:bookmarkEnd w:id="34"/>
    </w:p>
    <w:p w14:paraId="2255EF29" w14:textId="77777777" w:rsidR="00E05763" w:rsidRDefault="00000000">
      <w:r>
        <w:t xml:space="preserve">When deciding whether to report a suspicious activity to the NCA the MLRO will refer to the detailed guidelines as provided by their regulator. Deciding whether to submit an external report and the factors to </w:t>
      </w:r>
      <w:proofErr w:type="gramStart"/>
      <w:r>
        <w:t>take into account</w:t>
      </w:r>
      <w:proofErr w:type="gramEnd"/>
      <w:r>
        <w:t xml:space="preserve"> when doing so can be complicated and the business will first evaluate whether to seek external legal counsel before commencing the reporting procedure. </w:t>
      </w:r>
    </w:p>
    <w:p w14:paraId="55C4B82F" w14:textId="77777777" w:rsidR="00E05763" w:rsidRDefault="00E05763">
      <w:pPr>
        <w:rPr>
          <w:sz w:val="4"/>
          <w:szCs w:val="4"/>
        </w:rPr>
      </w:pPr>
    </w:p>
    <w:p w14:paraId="76DAB711" w14:textId="77777777" w:rsidR="00E05763" w:rsidRDefault="00000000">
      <w:r>
        <w:t>At a high level, the following will be considered:</w:t>
      </w:r>
    </w:p>
    <w:p w14:paraId="3FADF8C4" w14:textId="77777777" w:rsidR="00E05763" w:rsidRDefault="00000000">
      <w:pPr>
        <w:numPr>
          <w:ilvl w:val="1"/>
          <w:numId w:val="10"/>
        </w:numPr>
        <w:pBdr>
          <w:top w:val="nil"/>
          <w:left w:val="nil"/>
          <w:bottom w:val="nil"/>
          <w:right w:val="nil"/>
          <w:between w:val="nil"/>
        </w:pBdr>
        <w:spacing w:before="0" w:after="0"/>
        <w:ind w:left="720"/>
      </w:pPr>
      <w:r>
        <w:rPr>
          <w:color w:val="000000"/>
        </w:rPr>
        <w:t>Whether the offence meets the criteria for submitting an external suspicious activity report.</w:t>
      </w:r>
    </w:p>
    <w:p w14:paraId="102D5F22" w14:textId="77777777" w:rsidR="00E05763" w:rsidRDefault="00000000">
      <w:pPr>
        <w:numPr>
          <w:ilvl w:val="1"/>
          <w:numId w:val="10"/>
        </w:numPr>
        <w:pBdr>
          <w:top w:val="nil"/>
          <w:left w:val="nil"/>
          <w:bottom w:val="nil"/>
          <w:right w:val="nil"/>
          <w:between w:val="nil"/>
        </w:pBdr>
        <w:spacing w:before="0" w:after="0"/>
        <w:ind w:left="720"/>
      </w:pPr>
      <w:r>
        <w:rPr>
          <w:color w:val="000000"/>
        </w:rPr>
        <w:t>Whether a defence against anti money laundering is required.</w:t>
      </w:r>
    </w:p>
    <w:p w14:paraId="37A74C5B" w14:textId="77777777" w:rsidR="00E05763" w:rsidRDefault="00000000">
      <w:pPr>
        <w:numPr>
          <w:ilvl w:val="1"/>
          <w:numId w:val="10"/>
        </w:numPr>
        <w:pBdr>
          <w:top w:val="nil"/>
          <w:left w:val="nil"/>
          <w:bottom w:val="nil"/>
          <w:right w:val="nil"/>
          <w:between w:val="nil"/>
        </w:pBdr>
        <w:spacing w:before="0" w:after="0"/>
        <w:ind w:left="720"/>
      </w:pPr>
      <w:r>
        <w:rPr>
          <w:color w:val="000000"/>
        </w:rPr>
        <w:t>What precautions should be taken as to not commit a  “Tipping off offence” or “Prejudicing an investigation offence”.</w:t>
      </w:r>
    </w:p>
    <w:p w14:paraId="282910F5" w14:textId="77777777" w:rsidR="00E05763" w:rsidRDefault="00E05763">
      <w:pPr>
        <w:ind w:left="720"/>
        <w:rPr>
          <w:sz w:val="4"/>
          <w:szCs w:val="4"/>
        </w:rPr>
      </w:pPr>
    </w:p>
    <w:p w14:paraId="4A7C4EEF" w14:textId="77777777" w:rsidR="00E05763" w:rsidRDefault="00000000">
      <w:pPr>
        <w:pStyle w:val="Heading2"/>
        <w:ind w:left="576" w:firstLine="0"/>
      </w:pPr>
      <w:bookmarkStart w:id="35" w:name="_sqyw64" w:colFirst="0" w:colLast="0"/>
      <w:bookmarkEnd w:id="35"/>
      <w:r>
        <w:br w:type="page"/>
      </w:r>
    </w:p>
    <w:p w14:paraId="1DED0F0D" w14:textId="77777777" w:rsidR="00E05763" w:rsidRDefault="00E05763"/>
    <w:p w14:paraId="2A67329A" w14:textId="77777777" w:rsidR="00E05763" w:rsidRDefault="00000000">
      <w:pPr>
        <w:pStyle w:val="Heading1"/>
        <w:numPr>
          <w:ilvl w:val="0"/>
          <w:numId w:val="3"/>
        </w:numPr>
      </w:pPr>
      <w:bookmarkStart w:id="36" w:name="_Toc128660139"/>
      <w:r>
        <w:t>Records</w:t>
      </w:r>
      <w:bookmarkEnd w:id="36"/>
    </w:p>
    <w:p w14:paraId="540CFF5B" w14:textId="77777777" w:rsidR="00E05763" w:rsidRDefault="00000000">
      <w:pPr>
        <w:pStyle w:val="Heading2"/>
        <w:numPr>
          <w:ilvl w:val="1"/>
          <w:numId w:val="3"/>
        </w:numPr>
      </w:pPr>
      <w:bookmarkStart w:id="37" w:name="_Toc128660140"/>
      <w:r>
        <w:t>Record Keeping</w:t>
      </w:r>
      <w:bookmarkEnd w:id="37"/>
    </w:p>
    <w:p w14:paraId="11AD35DB" w14:textId="77777777" w:rsidR="00E05763" w:rsidRDefault="00000000">
      <w:r>
        <w:t>The following records in relation to CDD should / are maintained within Xama Hub:</w:t>
      </w:r>
    </w:p>
    <w:p w14:paraId="3CF7C656" w14:textId="77777777" w:rsidR="00E05763" w:rsidRDefault="00000000">
      <w:pPr>
        <w:numPr>
          <w:ilvl w:val="0"/>
          <w:numId w:val="7"/>
        </w:numPr>
        <w:ind w:left="426"/>
      </w:pPr>
      <w:r>
        <w:t>Electronic records of all client risk assessments.</w:t>
      </w:r>
    </w:p>
    <w:p w14:paraId="0880986E" w14:textId="77777777" w:rsidR="00E05763" w:rsidRDefault="00000000">
      <w:pPr>
        <w:numPr>
          <w:ilvl w:val="0"/>
          <w:numId w:val="7"/>
        </w:numPr>
        <w:ind w:left="426"/>
      </w:pPr>
      <w:r>
        <w:t xml:space="preserve">Any searches, investigations, </w:t>
      </w:r>
      <w:r>
        <w:rPr>
          <w:sz w:val="21"/>
          <w:szCs w:val="21"/>
          <w:highlight w:val="white"/>
        </w:rPr>
        <w:t>review notes and notes on decisions taken,</w:t>
      </w:r>
      <w:r>
        <w:t xml:space="preserve"> carried out as part of the CDD process, should be / are stored as documents within Xama Hub and linked to the appropriate contact, </w:t>
      </w:r>
      <w:proofErr w:type="gramStart"/>
      <w:r>
        <w:t>client</w:t>
      </w:r>
      <w:proofErr w:type="gramEnd"/>
      <w:r>
        <w:t xml:space="preserve"> or risk assessment.</w:t>
      </w:r>
    </w:p>
    <w:p w14:paraId="48645681" w14:textId="77777777" w:rsidR="00E05763" w:rsidRDefault="00000000">
      <w:pPr>
        <w:numPr>
          <w:ilvl w:val="0"/>
          <w:numId w:val="7"/>
        </w:numPr>
        <w:ind w:left="426"/>
      </w:pPr>
      <w:r>
        <w:t>The identity information of all beneficial owners, along with any electronic checks carried out against them are maintained within Xama Hub.</w:t>
      </w:r>
    </w:p>
    <w:p w14:paraId="4C576296" w14:textId="77777777" w:rsidR="00E05763" w:rsidRDefault="00000000">
      <w:pPr>
        <w:numPr>
          <w:ilvl w:val="1"/>
          <w:numId w:val="10"/>
        </w:numPr>
        <w:pBdr>
          <w:top w:val="nil"/>
          <w:left w:val="nil"/>
          <w:bottom w:val="nil"/>
          <w:right w:val="nil"/>
          <w:between w:val="nil"/>
        </w:pBdr>
        <w:spacing w:before="0" w:after="0"/>
        <w:ind w:left="900"/>
      </w:pPr>
      <w:r>
        <w:rPr>
          <w:color w:val="000000"/>
        </w:rPr>
        <w:t>Copies of identity documents, proof of address documents and any other supporting documents to verify the identity of a beneficial owner are stored against the contact record of the beneficial owner.</w:t>
      </w:r>
    </w:p>
    <w:p w14:paraId="4F6DF885" w14:textId="77777777" w:rsidR="00E05763" w:rsidRDefault="00000000">
      <w:pPr>
        <w:numPr>
          <w:ilvl w:val="1"/>
          <w:numId w:val="10"/>
        </w:numPr>
        <w:pBdr>
          <w:top w:val="nil"/>
          <w:left w:val="nil"/>
          <w:bottom w:val="nil"/>
          <w:right w:val="nil"/>
          <w:between w:val="nil"/>
        </w:pBdr>
        <w:spacing w:before="0" w:after="0"/>
        <w:ind w:left="900"/>
      </w:pPr>
      <w:r>
        <w:rPr>
          <w:color w:val="000000"/>
        </w:rPr>
        <w:t xml:space="preserve">PEP and </w:t>
      </w:r>
      <w:r>
        <w:t>s</w:t>
      </w:r>
      <w:r>
        <w:rPr>
          <w:color w:val="000000"/>
        </w:rPr>
        <w:t xml:space="preserve">anctions screening records are stored and maintained against </w:t>
      </w:r>
      <w:r>
        <w:t xml:space="preserve">the relevant </w:t>
      </w:r>
      <w:r>
        <w:rPr>
          <w:color w:val="000000"/>
        </w:rPr>
        <w:t>contact.</w:t>
      </w:r>
    </w:p>
    <w:p w14:paraId="48E3F2F6" w14:textId="77777777" w:rsidR="00E05763" w:rsidRDefault="00000000">
      <w:pPr>
        <w:pStyle w:val="Heading2"/>
        <w:numPr>
          <w:ilvl w:val="1"/>
          <w:numId w:val="3"/>
        </w:numPr>
      </w:pPr>
      <w:bookmarkStart w:id="38" w:name="_Toc128660141"/>
      <w:r>
        <w:t>Retention of records</w:t>
      </w:r>
      <w:bookmarkEnd w:id="38"/>
    </w:p>
    <w:p w14:paraId="6BECAFBD" w14:textId="77777777" w:rsidR="00E05763" w:rsidRDefault="00000000">
      <w:r>
        <w:t xml:space="preserve">Records related to the CDD of clients will be maintained within Xama Hub for five years after the engagement with a client terminates. </w:t>
      </w:r>
    </w:p>
    <w:p w14:paraId="721EE6D5" w14:textId="77777777" w:rsidR="00E05763" w:rsidRDefault="00000000">
      <w:r>
        <w:t>In accordance with data protection laws records will be purged five years following the offboarding date of a client.</w:t>
      </w:r>
    </w:p>
    <w:p w14:paraId="268A7F47" w14:textId="77777777" w:rsidR="00E05763" w:rsidRDefault="00000000">
      <w:pPr>
        <w:pStyle w:val="Heading1"/>
        <w:numPr>
          <w:ilvl w:val="0"/>
          <w:numId w:val="3"/>
        </w:numPr>
      </w:pPr>
      <w:bookmarkStart w:id="39" w:name="_Toc128660142"/>
      <w:r>
        <w:t>Training</w:t>
      </w:r>
      <w:bookmarkEnd w:id="39"/>
    </w:p>
    <w:p w14:paraId="2A41910C" w14:textId="77777777" w:rsidR="00E05763" w:rsidRDefault="00000000">
      <w:r>
        <w:t>Appropriate AML training is provided to staff annually that includes:</w:t>
      </w:r>
    </w:p>
    <w:p w14:paraId="3066536D" w14:textId="77777777" w:rsidR="00E05763" w:rsidRDefault="00000000">
      <w:pPr>
        <w:numPr>
          <w:ilvl w:val="0"/>
          <w:numId w:val="11"/>
        </w:numPr>
      </w:pPr>
      <w:r>
        <w:t>Making staff aware where to access this AML policy and procedures document.</w:t>
      </w:r>
    </w:p>
    <w:p w14:paraId="609B3CCF" w14:textId="77777777" w:rsidR="00E05763" w:rsidRDefault="00000000">
      <w:pPr>
        <w:numPr>
          <w:ilvl w:val="0"/>
          <w:numId w:val="11"/>
        </w:numPr>
      </w:pPr>
      <w:r>
        <w:t>An understanding of the risk-based approach adopted by the business to prevent money laundering activity.</w:t>
      </w:r>
    </w:p>
    <w:p w14:paraId="3E78C497" w14:textId="77777777" w:rsidR="00E05763" w:rsidRDefault="00000000">
      <w:pPr>
        <w:numPr>
          <w:ilvl w:val="0"/>
          <w:numId w:val="11"/>
        </w:numPr>
      </w:pPr>
      <w:r>
        <w:t>How to identify money laundering activity within the defined services offered by the business.</w:t>
      </w:r>
    </w:p>
    <w:p w14:paraId="3A1AA435" w14:textId="77777777" w:rsidR="00E05763" w:rsidRDefault="00000000">
      <w:pPr>
        <w:numPr>
          <w:ilvl w:val="0"/>
          <w:numId w:val="11"/>
        </w:numPr>
      </w:pPr>
      <w:r>
        <w:t>Where suspicious activity arises, how to report this to the MLRO in the form of internal suspicious activity reports.</w:t>
      </w:r>
    </w:p>
    <w:p w14:paraId="2B1A4671" w14:textId="77777777" w:rsidR="00E05763" w:rsidRDefault="00000000">
      <w:pPr>
        <w:numPr>
          <w:ilvl w:val="0"/>
          <w:numId w:val="11"/>
        </w:numPr>
      </w:pPr>
      <w:r>
        <w:t>Understanding offences and consequences.</w:t>
      </w:r>
    </w:p>
    <w:p w14:paraId="2A0D37F1" w14:textId="77777777" w:rsidR="00E05763" w:rsidRDefault="00000000">
      <w:pPr>
        <w:rPr>
          <w:color w:val="0070C0"/>
        </w:rPr>
      </w:pPr>
      <w:r>
        <w:t xml:space="preserve">A record of training offered and completed by appropriate staff are kept in: </w:t>
      </w:r>
      <w:r>
        <w:rPr>
          <w:color w:val="0000FF"/>
        </w:rPr>
        <w:t xml:space="preserve">*&lt;&lt;Insert&gt;&gt; </w:t>
      </w:r>
    </w:p>
    <w:p w14:paraId="5827D8B0" w14:textId="77777777" w:rsidR="00E05763" w:rsidRDefault="00000000">
      <w:pPr>
        <w:rPr>
          <w:color w:val="0000FF"/>
        </w:rPr>
      </w:pPr>
      <w:r>
        <w:rPr>
          <w:color w:val="0000FF"/>
        </w:rPr>
        <w:t>Training is also included in induction training for new staff to ensure compliance.*</w:t>
      </w:r>
    </w:p>
    <w:p w14:paraId="0BB0C45D" w14:textId="77777777" w:rsidR="00E05763" w:rsidRDefault="00E05763"/>
    <w:p w14:paraId="1769D0E5" w14:textId="77777777" w:rsidR="00E05763" w:rsidRDefault="00000000">
      <w:pPr>
        <w:rPr>
          <w:color w:val="FF00FF"/>
          <w:sz w:val="40"/>
          <w:szCs w:val="40"/>
        </w:rPr>
      </w:pPr>
      <w:r>
        <w:br w:type="page"/>
      </w:r>
    </w:p>
    <w:p w14:paraId="517FA201" w14:textId="77777777" w:rsidR="00E05763" w:rsidRDefault="00000000">
      <w:pPr>
        <w:rPr>
          <w:b/>
          <w:sz w:val="40"/>
          <w:szCs w:val="40"/>
        </w:rPr>
      </w:pPr>
      <w:r>
        <w:rPr>
          <w:b/>
          <w:sz w:val="40"/>
          <w:szCs w:val="40"/>
        </w:rPr>
        <w:lastRenderedPageBreak/>
        <w:t xml:space="preserve">Appendix A: Guidelines </w:t>
      </w:r>
      <w:proofErr w:type="gramStart"/>
      <w:r>
        <w:rPr>
          <w:b/>
          <w:sz w:val="40"/>
          <w:szCs w:val="40"/>
        </w:rPr>
        <w:t>considered</w:t>
      </w:r>
      <w:proofErr w:type="gramEnd"/>
    </w:p>
    <w:p w14:paraId="2876DEC6" w14:textId="77777777" w:rsidR="00E05763" w:rsidRDefault="00000000">
      <w:r>
        <w:t xml:space="preserve">Guidelines, </w:t>
      </w:r>
      <w:proofErr w:type="gramStart"/>
      <w:r>
        <w:t>risks</w:t>
      </w:r>
      <w:proofErr w:type="gramEnd"/>
      <w:r>
        <w:t xml:space="preserve"> and trends for money laundering are constantly changing. It is the responsibility of the Money Laundering Reporting Officer (MLRO), to keep up to date with relevant materials and especially the risks associated with their business. </w:t>
      </w:r>
    </w:p>
    <w:p w14:paraId="734D26AC" w14:textId="77777777" w:rsidR="00E05763" w:rsidRDefault="00000000">
      <w:pPr>
        <w:rPr>
          <w:b/>
        </w:rPr>
      </w:pPr>
      <w:r>
        <w:t xml:space="preserve">The guidance in this document, the generic risk assessment templates and the Xama Hub software platform should be seen as a framework for each MLRO to amend according to their understanding and interpretation, specifically tailored for their own business. </w:t>
      </w:r>
    </w:p>
    <w:p w14:paraId="71D17F08" w14:textId="77777777" w:rsidR="00E05763" w:rsidRDefault="00000000">
      <w:r>
        <w:t>The main sources considered for creating these frameworks are:</w:t>
      </w:r>
    </w:p>
    <w:p w14:paraId="0D033B23" w14:textId="77777777" w:rsidR="00E05763" w:rsidRDefault="00000000">
      <w:pPr>
        <w:rPr>
          <w:b/>
        </w:rPr>
      </w:pPr>
      <w:r>
        <w:rPr>
          <w:b/>
        </w:rPr>
        <w:t>Accountancy sector</w:t>
      </w:r>
    </w:p>
    <w:p w14:paraId="5000707A" w14:textId="77777777" w:rsidR="00E05763" w:rsidRDefault="00000000">
      <w:pPr>
        <w:numPr>
          <w:ilvl w:val="0"/>
          <w:numId w:val="9"/>
        </w:numPr>
      </w:pPr>
      <w:r>
        <w:t xml:space="preserve">CCAB guidelines of May 2022 as approved by HM Treasury </w:t>
      </w:r>
    </w:p>
    <w:p w14:paraId="3BE7CC17" w14:textId="77777777" w:rsidR="00E05763" w:rsidRDefault="00000000">
      <w:hyperlink r:id="rId8">
        <w:r>
          <w:rPr>
            <w:color w:val="1155CC"/>
            <w:u w:val="single"/>
          </w:rPr>
          <w:t>https://www.ccab.org.uk/wp-content/uploads/2022/05/1_AMLGAS-Final-May-2022.pdf</w:t>
        </w:r>
      </w:hyperlink>
      <w:r>
        <w:t xml:space="preserve"> </w:t>
      </w:r>
    </w:p>
    <w:p w14:paraId="468D6B0B" w14:textId="77777777" w:rsidR="00E05763" w:rsidRDefault="00000000">
      <w:pPr>
        <w:ind w:left="720"/>
      </w:pPr>
      <w:r>
        <w:t>This guidance has been adopted by all regulatory bodies within the accountancy and bookkeeping sector.</w:t>
      </w:r>
    </w:p>
    <w:p w14:paraId="3A5052EC" w14:textId="77777777" w:rsidR="00E05763" w:rsidRDefault="00000000">
      <w:r>
        <w:t xml:space="preserve">Also reference the link below for more information : </w:t>
      </w:r>
      <w:hyperlink r:id="rId9">
        <w:r>
          <w:rPr>
            <w:color w:val="1155CC"/>
            <w:u w:val="single"/>
          </w:rPr>
          <w:t>https://www.ccab.org.uk/anti-money-laundering-and-counter-terrorist-financing-guidance-for-the-accountancy-sector-2022/</w:t>
        </w:r>
      </w:hyperlink>
      <w:r>
        <w:t xml:space="preserve"> </w:t>
      </w:r>
    </w:p>
    <w:p w14:paraId="3689FDFA" w14:textId="77777777" w:rsidR="00E05763" w:rsidRDefault="00000000">
      <w:pPr>
        <w:numPr>
          <w:ilvl w:val="0"/>
          <w:numId w:val="9"/>
        </w:numPr>
      </w:pPr>
      <w:r>
        <w:t>National risk assessment of money laundering and terrorist financing as provided by HM Treasury and Home Office. Please refer specifically to chapter 9 for accountancy services.</w:t>
      </w:r>
    </w:p>
    <w:p w14:paraId="66E13C48" w14:textId="77777777" w:rsidR="00E05763" w:rsidRDefault="00000000">
      <w:hyperlink r:id="rId10">
        <w:r>
          <w:rPr>
            <w:color w:val="0000FF"/>
            <w:u w:val="single"/>
          </w:rPr>
          <w:t>https://assets.publishing.service.gov.uk/government/uploads/system/uploads/attachment_data/file/945411/NRA_2020_v1.2_FOR_PUBLICATION.pdf</w:t>
        </w:r>
      </w:hyperlink>
      <w:r>
        <w:t xml:space="preserve">. </w:t>
      </w:r>
    </w:p>
    <w:p w14:paraId="69D2758A" w14:textId="77777777" w:rsidR="00E05763" w:rsidRDefault="00000000">
      <w:pPr>
        <w:rPr>
          <w:b/>
        </w:rPr>
      </w:pPr>
      <w:r>
        <w:rPr>
          <w:b/>
        </w:rPr>
        <w:t>Legal sector</w:t>
      </w:r>
    </w:p>
    <w:p w14:paraId="49F411BD" w14:textId="77777777" w:rsidR="00E05763" w:rsidRDefault="00000000">
      <w:pPr>
        <w:rPr>
          <w:b/>
          <w:color w:val="FF0000"/>
        </w:rPr>
      </w:pPr>
      <w:hyperlink r:id="rId11">
        <w:r>
          <w:rPr>
            <w:color w:val="0000FF"/>
            <w:u w:val="single"/>
          </w:rPr>
          <w:t>https://www.lawsociety.org.uk/topics/anti-money-laundering/anti-money-laundering-guidance</w:t>
        </w:r>
      </w:hyperlink>
      <w:r>
        <w:rPr>
          <w:color w:val="0000FF"/>
          <w:u w:val="single"/>
        </w:rPr>
        <w:t xml:space="preserve"> </w:t>
      </w:r>
    </w:p>
    <w:p w14:paraId="33595B00" w14:textId="77777777" w:rsidR="00E05763" w:rsidRDefault="00000000">
      <w:pPr>
        <w:rPr>
          <w:b/>
        </w:rPr>
      </w:pPr>
      <w:r>
        <w:rPr>
          <w:b/>
        </w:rPr>
        <w:t>Countries on the watchlist</w:t>
      </w:r>
    </w:p>
    <w:p w14:paraId="0604D297" w14:textId="77777777" w:rsidR="00E05763" w:rsidRDefault="00000000">
      <w:r>
        <w:t xml:space="preserve">Commonly referred to sites for countries on the watchlist globally are: </w:t>
      </w:r>
    </w:p>
    <w:p w14:paraId="020F9831" w14:textId="77777777" w:rsidR="00E05763" w:rsidRDefault="00000000">
      <w:pPr>
        <w:rPr>
          <w:i/>
        </w:rPr>
      </w:pPr>
      <w:hyperlink r:id="rId12">
        <w:r>
          <w:rPr>
            <w:i/>
            <w:color w:val="1155CC"/>
            <w:u w:val="single"/>
          </w:rPr>
          <w:t>https://www.fatf-gafi.org/en/home.html</w:t>
        </w:r>
      </w:hyperlink>
      <w:r>
        <w:rPr>
          <w:i/>
        </w:rPr>
        <w:t xml:space="preserve"> </w:t>
      </w:r>
    </w:p>
    <w:p w14:paraId="2B4E3F28" w14:textId="77777777" w:rsidR="00E05763" w:rsidRDefault="00000000">
      <w:pPr>
        <w:rPr>
          <w:b/>
        </w:rPr>
      </w:pPr>
      <w:r>
        <w:rPr>
          <w:b/>
        </w:rPr>
        <w:t>Other</w:t>
      </w:r>
    </w:p>
    <w:p w14:paraId="73D9B394" w14:textId="77777777" w:rsidR="00E05763" w:rsidRDefault="00000000">
      <w:r>
        <w:t>Other relevant reading includes, but is not limited to:</w:t>
      </w:r>
    </w:p>
    <w:p w14:paraId="01CB21A4" w14:textId="77777777" w:rsidR="00E05763" w:rsidRDefault="00000000">
      <w:pPr>
        <w:numPr>
          <w:ilvl w:val="0"/>
          <w:numId w:val="9"/>
        </w:numPr>
      </w:pPr>
      <w:r>
        <w:t>National risk assessment of money laundering and terrorist financing 2020</w:t>
      </w:r>
    </w:p>
    <w:p w14:paraId="68D64134" w14:textId="77777777" w:rsidR="00E05763" w:rsidRDefault="00000000">
      <w:pPr>
        <w:ind w:left="720"/>
      </w:pPr>
      <w:hyperlink r:id="rId13">
        <w:r>
          <w:rPr>
            <w:color w:val="0000FF"/>
            <w:u w:val="single"/>
          </w:rPr>
          <w:t>https://www.gov.uk/government/publications/national-risk-assessment-of-money-laundering-and-terrorist-financing-2020</w:t>
        </w:r>
      </w:hyperlink>
    </w:p>
    <w:p w14:paraId="7E9063AC" w14:textId="77777777" w:rsidR="00E05763" w:rsidRDefault="00000000">
      <w:pPr>
        <w:numPr>
          <w:ilvl w:val="0"/>
          <w:numId w:val="9"/>
        </w:numPr>
      </w:pPr>
      <w:r>
        <w:t>The Money Laundering, Terrorist Financing and Transfer of Funds</w:t>
      </w:r>
    </w:p>
    <w:p w14:paraId="044CB107" w14:textId="77777777" w:rsidR="00E05763" w:rsidRDefault="00000000">
      <w:pPr>
        <w:ind w:left="720"/>
      </w:pPr>
      <w:hyperlink r:id="rId14">
        <w:r>
          <w:rPr>
            <w:color w:val="0000FF"/>
            <w:u w:val="single"/>
          </w:rPr>
          <w:t>https://www.legislation.gov.uk/uksi/2017/692/contents/made</w:t>
        </w:r>
      </w:hyperlink>
    </w:p>
    <w:p w14:paraId="0D30109E" w14:textId="77777777" w:rsidR="00E05763" w:rsidRDefault="00000000">
      <w:pPr>
        <w:ind w:left="720"/>
      </w:pPr>
      <w:hyperlink r:id="rId15">
        <w:r>
          <w:rPr>
            <w:color w:val="0000FF"/>
            <w:u w:val="single"/>
          </w:rPr>
          <w:t>https://www.legislation.gov.uk/uksi/2019/1511/contents/made</w:t>
        </w:r>
      </w:hyperlink>
    </w:p>
    <w:p w14:paraId="07FA4449" w14:textId="77777777" w:rsidR="00E05763" w:rsidRDefault="00000000">
      <w:pPr>
        <w:numPr>
          <w:ilvl w:val="0"/>
          <w:numId w:val="9"/>
        </w:numPr>
      </w:pPr>
      <w:r>
        <w:t>FATF Guidance on the Risk-Based Approach for Accountants</w:t>
      </w:r>
    </w:p>
    <w:p w14:paraId="271A518E" w14:textId="77777777" w:rsidR="00E05763" w:rsidRDefault="00000000">
      <w:pPr>
        <w:ind w:left="720"/>
        <w:rPr>
          <w:i/>
        </w:rPr>
      </w:pPr>
      <w:hyperlink r:id="rId16">
        <w:r>
          <w:rPr>
            <w:i/>
            <w:color w:val="0000FF"/>
            <w:u w:val="single"/>
          </w:rPr>
          <w:t>https://www.fatf-gafi.org/media/fatf/documents/reports/RBA-Accounting-Profession.pdf</w:t>
        </w:r>
      </w:hyperlink>
    </w:p>
    <w:p w14:paraId="37B76E6E" w14:textId="77777777" w:rsidR="00E05763" w:rsidRDefault="00000000">
      <w:pPr>
        <w:numPr>
          <w:ilvl w:val="0"/>
          <w:numId w:val="9"/>
        </w:numPr>
      </w:pPr>
      <w:r>
        <w:lastRenderedPageBreak/>
        <w:t xml:space="preserve">Review the National Crime Agency </w:t>
      </w:r>
      <w:proofErr w:type="gramStart"/>
      <w:r>
        <w:t>website</w:t>
      </w:r>
      <w:proofErr w:type="gramEnd"/>
      <w:r>
        <w:t xml:space="preserve"> </w:t>
      </w:r>
    </w:p>
    <w:p w14:paraId="1314547F" w14:textId="77777777" w:rsidR="00E05763" w:rsidRDefault="00000000">
      <w:pPr>
        <w:ind w:left="720"/>
        <w:rPr>
          <w:i/>
        </w:rPr>
      </w:pPr>
      <w:hyperlink r:id="rId17">
        <w:r>
          <w:rPr>
            <w:i/>
            <w:color w:val="0000FF"/>
            <w:u w:val="single"/>
          </w:rPr>
          <w:t>https://www.nationalcrimeagency.gov.uk/</w:t>
        </w:r>
      </w:hyperlink>
    </w:p>
    <w:p w14:paraId="0DFA3A25" w14:textId="77777777" w:rsidR="00E05763" w:rsidRDefault="00000000">
      <w:pPr>
        <w:numPr>
          <w:ilvl w:val="0"/>
          <w:numId w:val="9"/>
        </w:numPr>
      </w:pPr>
      <w:r>
        <w:t>Terrorism Act 2000</w:t>
      </w:r>
    </w:p>
    <w:p w14:paraId="53956526" w14:textId="77777777" w:rsidR="00E05763" w:rsidRDefault="00000000">
      <w:pPr>
        <w:ind w:left="720"/>
        <w:rPr>
          <w:i/>
        </w:rPr>
      </w:pPr>
      <w:hyperlink r:id="rId18">
        <w:r>
          <w:rPr>
            <w:i/>
            <w:color w:val="0000FF"/>
            <w:u w:val="single"/>
          </w:rPr>
          <w:t>https://www.legislation.gov.uk/ukpga/2000/11/contents</w:t>
        </w:r>
      </w:hyperlink>
    </w:p>
    <w:p w14:paraId="25563620" w14:textId="77777777" w:rsidR="00E05763" w:rsidRDefault="00000000">
      <w:pPr>
        <w:numPr>
          <w:ilvl w:val="0"/>
          <w:numId w:val="9"/>
        </w:numPr>
      </w:pPr>
      <w:r>
        <w:t>Proceeds of Crime Act 2002</w:t>
      </w:r>
    </w:p>
    <w:p w14:paraId="776742DD" w14:textId="77777777" w:rsidR="00E05763" w:rsidRDefault="00000000">
      <w:pPr>
        <w:ind w:left="720"/>
        <w:rPr>
          <w:i/>
        </w:rPr>
      </w:pPr>
      <w:hyperlink r:id="rId19">
        <w:r>
          <w:rPr>
            <w:i/>
            <w:color w:val="0000FF"/>
            <w:u w:val="single"/>
          </w:rPr>
          <w:t>https://www.legislation.gov.uk/ukpga/2002/29/contents</w:t>
        </w:r>
      </w:hyperlink>
    </w:p>
    <w:p w14:paraId="4F7CFEF0" w14:textId="77777777" w:rsidR="00E05763" w:rsidRDefault="00E05763">
      <w:pPr>
        <w:ind w:left="720"/>
        <w:rPr>
          <w:i/>
        </w:rPr>
      </w:pPr>
    </w:p>
    <w:p w14:paraId="094D1156" w14:textId="77777777" w:rsidR="00E05763" w:rsidRDefault="00E05763">
      <w:pPr>
        <w:ind w:left="720"/>
        <w:rPr>
          <w:i/>
        </w:rPr>
      </w:pPr>
    </w:p>
    <w:sectPr w:rsidR="00E05763">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3C7D" w14:textId="77777777" w:rsidR="00BD73A8" w:rsidRDefault="00BD73A8">
      <w:pPr>
        <w:spacing w:before="0" w:after="0" w:line="240" w:lineRule="auto"/>
      </w:pPr>
      <w:r>
        <w:separator/>
      </w:r>
    </w:p>
  </w:endnote>
  <w:endnote w:type="continuationSeparator" w:id="0">
    <w:p w14:paraId="530850DC" w14:textId="77777777" w:rsidR="00BD73A8" w:rsidRDefault="00BD73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7AA3" w14:textId="77777777" w:rsidR="00E05763" w:rsidRDefault="00000000">
    <w:pPr>
      <w:pBdr>
        <w:top w:val="single" w:sz="4" w:space="1" w:color="D9D9D9"/>
        <w:left w:val="nil"/>
        <w:bottom w:val="nil"/>
        <w:right w:val="nil"/>
        <w:between w:val="nil"/>
      </w:pBdr>
      <w:tabs>
        <w:tab w:val="center" w:pos="4513"/>
        <w:tab w:val="right" w:pos="9026"/>
      </w:tabs>
      <w:spacing w:before="0" w:after="0" w:line="240" w:lineRule="auto"/>
    </w:pPr>
    <w:r>
      <w:rPr>
        <w:color w:val="000000"/>
      </w:rPr>
      <w:fldChar w:fldCharType="begin"/>
    </w:r>
    <w:r>
      <w:rPr>
        <w:color w:val="000000"/>
      </w:rPr>
      <w:instrText>PAGE</w:instrText>
    </w:r>
    <w:r>
      <w:rPr>
        <w:color w:val="000000"/>
      </w:rPr>
      <w:fldChar w:fldCharType="separate"/>
    </w:r>
    <w:r w:rsidR="00A72995">
      <w:rPr>
        <w:noProof/>
        <w:color w:val="000000"/>
      </w:rPr>
      <w:t>1</w:t>
    </w:r>
    <w:r>
      <w:rPr>
        <w:color w:val="000000"/>
      </w:rPr>
      <w:fldChar w:fldCharType="end"/>
    </w:r>
    <w:r>
      <w:rPr>
        <w:b/>
        <w:color w:val="000000"/>
      </w:rPr>
      <w:t xml:space="preserve"> | </w:t>
    </w:r>
    <w:r>
      <w:rPr>
        <w:color w:val="7F7F7F"/>
      </w:rPr>
      <w:t>Page</w:t>
    </w:r>
    <w:r>
      <w:rPr>
        <w:color w:val="7F7F7F"/>
      </w:rPr>
      <w:tab/>
      <w:t>Updated 2023 03</w:t>
    </w:r>
  </w:p>
  <w:p w14:paraId="052FB289" w14:textId="77777777" w:rsidR="00E05763" w:rsidRDefault="00E05763">
    <w:pPr>
      <w:pBdr>
        <w:top w:val="nil"/>
        <w:left w:val="nil"/>
        <w:bottom w:val="nil"/>
        <w:right w:val="nil"/>
        <w:between w:val="nil"/>
      </w:pBdr>
      <w:tabs>
        <w:tab w:val="center" w:pos="4513"/>
        <w:tab w:val="right" w:pos="9026"/>
      </w:tabs>
      <w:spacing w:before="0"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F689" w14:textId="77777777" w:rsidR="00BD73A8" w:rsidRDefault="00BD73A8">
      <w:pPr>
        <w:spacing w:before="0" w:after="0" w:line="240" w:lineRule="auto"/>
      </w:pPr>
      <w:r>
        <w:separator/>
      </w:r>
    </w:p>
  </w:footnote>
  <w:footnote w:type="continuationSeparator" w:id="0">
    <w:p w14:paraId="1F5AD389" w14:textId="77777777" w:rsidR="00BD73A8" w:rsidRDefault="00BD73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CCA" w14:textId="77777777" w:rsidR="00E05763" w:rsidRDefault="00E0576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528"/>
    <w:multiLevelType w:val="multilevel"/>
    <w:tmpl w:val="ADE6F5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A60DE5"/>
    <w:multiLevelType w:val="multilevel"/>
    <w:tmpl w:val="6CBA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57D50"/>
    <w:multiLevelType w:val="multilevel"/>
    <w:tmpl w:val="667AF1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D2D41"/>
    <w:multiLevelType w:val="multilevel"/>
    <w:tmpl w:val="A546F25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2CD6ADF"/>
    <w:multiLevelType w:val="multilevel"/>
    <w:tmpl w:val="5232A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F71F88"/>
    <w:multiLevelType w:val="multilevel"/>
    <w:tmpl w:val="D69C9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8F212C"/>
    <w:multiLevelType w:val="multilevel"/>
    <w:tmpl w:val="81E4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832405"/>
    <w:multiLevelType w:val="multilevel"/>
    <w:tmpl w:val="203A9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4032B6"/>
    <w:multiLevelType w:val="multilevel"/>
    <w:tmpl w:val="5364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E1733E"/>
    <w:multiLevelType w:val="multilevel"/>
    <w:tmpl w:val="BF04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194F8E"/>
    <w:multiLevelType w:val="multilevel"/>
    <w:tmpl w:val="631A7448"/>
    <w:lvl w:ilvl="0">
      <w:start w:val="1"/>
      <w:numFmt w:val="bullet"/>
      <w:lvlText w:val="●"/>
      <w:lvlJc w:val="left"/>
      <w:pPr>
        <w:ind w:left="720" w:hanging="360"/>
      </w:pPr>
      <w:rPr>
        <w:u w:val="none"/>
      </w:rPr>
    </w:lvl>
    <w:lvl w:ilvl="1">
      <w:start w:val="1"/>
      <w:numFmt w:val="bullet"/>
      <w:lvlText w:val="○"/>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CA4873"/>
    <w:multiLevelType w:val="multilevel"/>
    <w:tmpl w:val="7442A2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0249727">
    <w:abstractNumId w:val="9"/>
  </w:num>
  <w:num w:numId="2" w16cid:durableId="1599406748">
    <w:abstractNumId w:val="5"/>
  </w:num>
  <w:num w:numId="3" w16cid:durableId="593394798">
    <w:abstractNumId w:val="0"/>
  </w:num>
  <w:num w:numId="4" w16cid:durableId="400255363">
    <w:abstractNumId w:val="11"/>
  </w:num>
  <w:num w:numId="5" w16cid:durableId="1453939425">
    <w:abstractNumId w:val="8"/>
  </w:num>
  <w:num w:numId="6" w16cid:durableId="817572012">
    <w:abstractNumId w:val="3"/>
  </w:num>
  <w:num w:numId="7" w16cid:durableId="219942564">
    <w:abstractNumId w:val="4"/>
  </w:num>
  <w:num w:numId="8" w16cid:durableId="1874532421">
    <w:abstractNumId w:val="7"/>
  </w:num>
  <w:num w:numId="9" w16cid:durableId="1841122611">
    <w:abstractNumId w:val="6"/>
  </w:num>
  <w:num w:numId="10" w16cid:durableId="691036398">
    <w:abstractNumId w:val="10"/>
  </w:num>
  <w:num w:numId="11" w16cid:durableId="343556192">
    <w:abstractNumId w:val="1"/>
  </w:num>
  <w:num w:numId="12" w16cid:durableId="1182742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63"/>
    <w:rsid w:val="00193C02"/>
    <w:rsid w:val="0045409C"/>
    <w:rsid w:val="009A1A0B"/>
    <w:rsid w:val="00A72995"/>
    <w:rsid w:val="00BD73A8"/>
    <w:rsid w:val="00E057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EDD"/>
  <w15:docId w15:val="{D2817812-021C-4F11-9260-8CE771C5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ZA"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color w:val="FF00FF"/>
      <w:sz w:val="40"/>
      <w:szCs w:val="40"/>
    </w:rPr>
  </w:style>
  <w:style w:type="paragraph" w:styleId="Heading2">
    <w:name w:val="heading 2"/>
    <w:basedOn w:val="Normal"/>
    <w:next w:val="Normal"/>
    <w:uiPriority w:val="9"/>
    <w:unhideWhenUsed/>
    <w:qFormat/>
    <w:pPr>
      <w:keepNext/>
      <w:keepLines/>
      <w:ind w:left="578" w:hanging="578"/>
      <w:outlineLvl w:val="1"/>
    </w:pPr>
    <w:rPr>
      <w:b/>
      <w:sz w:val="32"/>
      <w:szCs w:val="32"/>
    </w:rPr>
  </w:style>
  <w:style w:type="paragraph" w:styleId="Heading3">
    <w:name w:val="heading 3"/>
    <w:basedOn w:val="Normal"/>
    <w:next w:val="Normal"/>
    <w:uiPriority w:val="9"/>
    <w:unhideWhenUsed/>
    <w:qFormat/>
    <w:pPr>
      <w:keepNext/>
      <w:keepLines/>
      <w:spacing w:after="80"/>
      <w:outlineLvl w:val="2"/>
    </w:pPr>
    <w:rPr>
      <w:b/>
      <w:color w:val="80808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72995"/>
    <w:pPr>
      <w:spacing w:after="100"/>
    </w:pPr>
  </w:style>
  <w:style w:type="paragraph" w:styleId="TOC2">
    <w:name w:val="toc 2"/>
    <w:basedOn w:val="Normal"/>
    <w:next w:val="Normal"/>
    <w:autoRedefine/>
    <w:uiPriority w:val="39"/>
    <w:unhideWhenUsed/>
    <w:rsid w:val="00A72995"/>
    <w:pPr>
      <w:spacing w:after="100"/>
      <w:ind w:left="220"/>
    </w:pPr>
  </w:style>
  <w:style w:type="paragraph" w:styleId="TOC3">
    <w:name w:val="toc 3"/>
    <w:basedOn w:val="Normal"/>
    <w:next w:val="Normal"/>
    <w:autoRedefine/>
    <w:uiPriority w:val="39"/>
    <w:unhideWhenUsed/>
    <w:rsid w:val="00A72995"/>
    <w:pPr>
      <w:spacing w:after="100"/>
      <w:ind w:left="440"/>
    </w:pPr>
  </w:style>
  <w:style w:type="character" w:styleId="Hyperlink">
    <w:name w:val="Hyperlink"/>
    <w:basedOn w:val="DefaultParagraphFont"/>
    <w:uiPriority w:val="99"/>
    <w:unhideWhenUsed/>
    <w:rsid w:val="00A7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cab.org.uk/wp-content/uploads/2022/05/1_AMLGAS-Final-May-2022.pdf" TargetMode="External"/><Relationship Id="rId13" Type="http://schemas.openxmlformats.org/officeDocument/2006/relationships/hyperlink" Target="https://www.gov.uk/government/publications/national-risk-assessment-of-money-laundering-and-terrorist-financing-2020" TargetMode="External"/><Relationship Id="rId18" Type="http://schemas.openxmlformats.org/officeDocument/2006/relationships/hyperlink" Target="https://www.legislation.gov.uk/ukpga/2000/11/cont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atf-gafi.org/en/home.html" TargetMode="External"/><Relationship Id="rId17" Type="http://schemas.openxmlformats.org/officeDocument/2006/relationships/hyperlink" Target="https://www.nationalcrimeagency.gov.uk/" TargetMode="External"/><Relationship Id="rId2" Type="http://schemas.openxmlformats.org/officeDocument/2006/relationships/styles" Target="styles.xml"/><Relationship Id="rId16" Type="http://schemas.openxmlformats.org/officeDocument/2006/relationships/hyperlink" Target="https://www.fatf-gafi.org/media/fatf/documents/reports/RBA-Accounting-Professio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society.org.uk/topics/anti-money-laundering/anti-money-laundering-guidance" TargetMode="External"/><Relationship Id="rId5" Type="http://schemas.openxmlformats.org/officeDocument/2006/relationships/footnotes" Target="footnotes.xml"/><Relationship Id="rId15" Type="http://schemas.openxmlformats.org/officeDocument/2006/relationships/hyperlink" Target="https://www.legislation.gov.uk/uksi/2019/1511/contents/made"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945411/NRA_2020_v1.2_FOR_PUBLICATION.pdf" TargetMode="External"/><Relationship Id="rId19" Type="http://schemas.openxmlformats.org/officeDocument/2006/relationships/hyperlink" Target="https://www.legislation.gov.uk/ukpga/2002/29/contents" TargetMode="External"/><Relationship Id="rId4" Type="http://schemas.openxmlformats.org/officeDocument/2006/relationships/webSettings" Target="webSettings.xml"/><Relationship Id="rId9" Type="http://schemas.openxmlformats.org/officeDocument/2006/relationships/hyperlink" Target="https://www.ccab.org.uk/anti-money-laundering-and-counter-terrorist-financing-guidance-for-the-accountancy-sector-2022/" TargetMode="External"/><Relationship Id="rId14" Type="http://schemas.openxmlformats.org/officeDocument/2006/relationships/hyperlink" Target="https://www.legislation.gov.uk/uksi/2017/692/contents/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5142</Words>
  <Characters>29315</Characters>
  <Application>Microsoft Office Word</Application>
  <DocSecurity>0</DocSecurity>
  <Lines>244</Lines>
  <Paragraphs>68</Paragraphs>
  <ScaleCrop>false</ScaleCrop>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Groenewald</dc:creator>
  <cp:lastModifiedBy>Heinrich Groenewald</cp:lastModifiedBy>
  <cp:revision>2</cp:revision>
  <dcterms:created xsi:type="dcterms:W3CDTF">2023-03-02T12:36:00Z</dcterms:created>
  <dcterms:modified xsi:type="dcterms:W3CDTF">2023-03-02T12:36:00Z</dcterms:modified>
</cp:coreProperties>
</file>